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CF" w:rsidRDefault="00C655CF" w:rsidP="00A41083">
      <w:pPr>
        <w:pStyle w:val="Title1"/>
        <w:outlineLvl w:val="0"/>
      </w:pPr>
      <w:r>
        <w:t xml:space="preserve">An Example of a Properly Formatted </w:t>
      </w:r>
      <w:r w:rsidR="0005739A">
        <w:t xml:space="preserve">Submission to </w:t>
      </w:r>
      <w:r w:rsidR="00300366">
        <w:t>SEFOS</w:t>
      </w:r>
      <w:r>
        <w:t xml:space="preserve"> </w:t>
      </w:r>
    </w:p>
    <w:p w:rsidR="00FF494D" w:rsidRPr="0073346E" w:rsidRDefault="00AB697E" w:rsidP="00BF68EE">
      <w:pPr>
        <w:pStyle w:val="Authors1"/>
        <w:rPr>
          <w:rFonts w:eastAsia="Batang"/>
          <w:sz w:val="22"/>
          <w:szCs w:val="22"/>
        </w:rPr>
      </w:pPr>
      <w:r w:rsidRPr="0073346E">
        <w:rPr>
          <w:rFonts w:eastAsia="Batang"/>
          <w:sz w:val="22"/>
          <w:szCs w:val="22"/>
        </w:rPr>
        <w:t>John Doe</w:t>
      </w:r>
      <w:r w:rsidRPr="0073346E">
        <w:rPr>
          <w:rFonts w:eastAsia="Batang"/>
          <w:sz w:val="22"/>
          <w:szCs w:val="22"/>
          <w:vertAlign w:val="superscript"/>
        </w:rPr>
        <w:t>1</w:t>
      </w:r>
      <w:r w:rsidR="00866DF0" w:rsidRPr="0073346E">
        <w:rPr>
          <w:rFonts w:eastAsia="Batang"/>
          <w:sz w:val="22"/>
          <w:szCs w:val="22"/>
          <w:vertAlign w:val="superscript"/>
        </w:rPr>
        <w:t>*</w:t>
      </w:r>
      <w:r w:rsidRPr="0073346E">
        <w:rPr>
          <w:rFonts w:eastAsia="Batang"/>
          <w:sz w:val="22"/>
          <w:szCs w:val="22"/>
        </w:rPr>
        <w:t>, Max Mustermann</w:t>
      </w:r>
      <w:r w:rsidR="00C655CF" w:rsidRPr="0073346E">
        <w:rPr>
          <w:rFonts w:eastAsia="Batang"/>
          <w:sz w:val="22"/>
          <w:szCs w:val="22"/>
          <w:vertAlign w:val="superscript"/>
        </w:rPr>
        <w:t>1</w:t>
      </w:r>
      <w:r w:rsidRPr="0073346E">
        <w:rPr>
          <w:rFonts w:eastAsia="Batang"/>
          <w:sz w:val="22"/>
          <w:szCs w:val="22"/>
        </w:rPr>
        <w:t xml:space="preserve">, </w:t>
      </w:r>
      <w:r w:rsidR="00C655CF" w:rsidRPr="0073346E">
        <w:rPr>
          <w:rFonts w:eastAsia="Batang"/>
          <w:sz w:val="22"/>
          <w:szCs w:val="22"/>
        </w:rPr>
        <w:t xml:space="preserve">and </w:t>
      </w:r>
      <w:proofErr w:type="spellStart"/>
      <w:r w:rsidR="00300366" w:rsidRPr="0073346E">
        <w:rPr>
          <w:rFonts w:eastAsia="Batang"/>
          <w:sz w:val="22"/>
          <w:szCs w:val="22"/>
        </w:rPr>
        <w:t>Voyce</w:t>
      </w:r>
      <w:proofErr w:type="spellEnd"/>
      <w:r w:rsidRPr="0073346E">
        <w:rPr>
          <w:rFonts w:eastAsia="Batang"/>
          <w:sz w:val="22"/>
          <w:szCs w:val="22"/>
        </w:rPr>
        <w:t xml:space="preserve"> </w:t>
      </w:r>
      <w:r w:rsidR="00300366" w:rsidRPr="0073346E">
        <w:rPr>
          <w:rFonts w:eastAsia="Batang"/>
          <w:sz w:val="22"/>
          <w:szCs w:val="22"/>
        </w:rPr>
        <w:t>Ov</w:t>
      </w:r>
      <w:r w:rsidR="0089392F" w:rsidRPr="0073346E">
        <w:rPr>
          <w:rFonts w:eastAsia="Batang"/>
          <w:sz w:val="22"/>
          <w:szCs w:val="22"/>
        </w:rPr>
        <w:t>a</w:t>
      </w:r>
      <w:r w:rsidR="00300366" w:rsidRPr="0073346E">
        <w:rPr>
          <w:rFonts w:eastAsia="Batang"/>
          <w:sz w:val="22"/>
          <w:szCs w:val="22"/>
        </w:rPr>
        <w:t xml:space="preserve"> Ip</w:t>
      </w:r>
      <w:r w:rsidR="00C655CF" w:rsidRPr="0073346E">
        <w:rPr>
          <w:rFonts w:eastAsia="Batang"/>
          <w:sz w:val="22"/>
          <w:szCs w:val="22"/>
          <w:vertAlign w:val="superscript"/>
        </w:rPr>
        <w:t>2</w:t>
      </w:r>
    </w:p>
    <w:p w:rsidR="00C655CF" w:rsidRPr="0073346E" w:rsidRDefault="00C655CF" w:rsidP="00905C32">
      <w:pPr>
        <w:pStyle w:val="Affiliation"/>
      </w:pPr>
      <w:r w:rsidRPr="0073346E">
        <w:rPr>
          <w:vertAlign w:val="superscript"/>
        </w:rPr>
        <w:t>1</w:t>
      </w:r>
      <w:r w:rsidR="00300366" w:rsidRPr="0073346E">
        <w:t>Institute of Unknown and Uncharted Sounds</w:t>
      </w:r>
      <w:r w:rsidRPr="0073346E">
        <w:t>,</w:t>
      </w:r>
      <w:r w:rsidR="00300366" w:rsidRPr="0073346E">
        <w:rPr>
          <w:shd w:val="clear" w:color="auto" w:fill="FFFFFF"/>
        </w:rPr>
        <w:t xml:space="preserve"> Mare </w:t>
      </w:r>
      <w:proofErr w:type="spellStart"/>
      <w:r w:rsidR="00300366" w:rsidRPr="0073346E">
        <w:rPr>
          <w:shd w:val="clear" w:color="auto" w:fill="FFFFFF"/>
        </w:rPr>
        <w:t>Tranquilitatis</w:t>
      </w:r>
      <w:proofErr w:type="spellEnd"/>
      <w:r w:rsidR="00300366" w:rsidRPr="0073346E">
        <w:rPr>
          <w:shd w:val="clear" w:color="auto" w:fill="FFFFFF"/>
        </w:rPr>
        <w:t>, Moon</w:t>
      </w:r>
    </w:p>
    <w:p w:rsidR="00C655CF" w:rsidRPr="0073346E" w:rsidRDefault="00C655CF" w:rsidP="00905C32">
      <w:pPr>
        <w:pStyle w:val="Affiliation"/>
      </w:pPr>
      <w:r w:rsidRPr="0073346E">
        <w:rPr>
          <w:vertAlign w:val="superscript"/>
        </w:rPr>
        <w:t>2</w:t>
      </w:r>
      <w:r w:rsidR="00300366" w:rsidRPr="0073346E">
        <w:t>Dept.</w:t>
      </w:r>
      <w:r w:rsidRPr="0073346E">
        <w:t xml:space="preserve"> of </w:t>
      </w:r>
      <w:r w:rsidR="0089392F" w:rsidRPr="0073346E">
        <w:t>Connection Failures</w:t>
      </w:r>
      <w:r w:rsidRPr="0073346E">
        <w:t xml:space="preserve">, </w:t>
      </w:r>
      <w:r w:rsidR="00300366" w:rsidRPr="0073346E">
        <w:t>Talkative University, Telco</w:t>
      </w:r>
      <w:r w:rsidR="00FF494D" w:rsidRPr="0073346E">
        <w:t xml:space="preserve">, </w:t>
      </w:r>
      <w:proofErr w:type="spellStart"/>
      <w:r w:rsidR="00300366" w:rsidRPr="0073346E">
        <w:t>Neverland</w:t>
      </w:r>
      <w:proofErr w:type="spellEnd"/>
    </w:p>
    <w:p w:rsidR="00AB697E" w:rsidRPr="0073346E" w:rsidRDefault="00AB697E" w:rsidP="00905C32">
      <w:pPr>
        <w:pStyle w:val="Affiliation"/>
        <w:rPr>
          <w:rStyle w:val="email"/>
          <w:szCs w:val="22"/>
        </w:rPr>
      </w:pPr>
      <w:r w:rsidRPr="0073346E">
        <w:rPr>
          <w:rStyle w:val="email"/>
          <w:color w:val="auto"/>
          <w:szCs w:val="22"/>
          <w:u w:val="none"/>
        </w:rPr>
        <w:t>*</w:t>
      </w:r>
      <w:r w:rsidRPr="0073346E">
        <w:rPr>
          <w:rStyle w:val="email"/>
          <w:szCs w:val="22"/>
        </w:rPr>
        <w:t>john.doe@uni-</w:t>
      </w:r>
      <w:r w:rsidR="0089392F" w:rsidRPr="0073346E">
        <w:rPr>
          <w:rStyle w:val="email"/>
          <w:szCs w:val="22"/>
        </w:rPr>
        <w:t>moon</w:t>
      </w:r>
      <w:r w:rsidRPr="0073346E">
        <w:rPr>
          <w:rStyle w:val="email"/>
          <w:szCs w:val="22"/>
        </w:rPr>
        <w:t>.</w:t>
      </w:r>
      <w:r w:rsidR="0089392F" w:rsidRPr="0073346E">
        <w:rPr>
          <w:rStyle w:val="email"/>
          <w:szCs w:val="22"/>
        </w:rPr>
        <w:t>edu</w:t>
      </w:r>
    </w:p>
    <w:p w:rsidR="00C655CF" w:rsidRPr="0073346E" w:rsidRDefault="00C655CF">
      <w:pPr>
        <w:pStyle w:val="Abstract"/>
        <w:rPr>
          <w:sz w:val="18"/>
          <w:szCs w:val="18"/>
        </w:rPr>
      </w:pPr>
      <w:r w:rsidRPr="0073346E">
        <w:rPr>
          <w:sz w:val="18"/>
          <w:szCs w:val="18"/>
        </w:rPr>
        <w:t xml:space="preserve">This is an example of proper formatting of a contributed paper to </w:t>
      </w:r>
      <w:r w:rsidR="00300366" w:rsidRPr="0073346E">
        <w:rPr>
          <w:sz w:val="18"/>
          <w:szCs w:val="18"/>
        </w:rPr>
        <w:t>SEFOS</w:t>
      </w:r>
      <w:r w:rsidR="00AB697E" w:rsidRPr="0073346E">
        <w:rPr>
          <w:sz w:val="18"/>
          <w:szCs w:val="18"/>
        </w:rPr>
        <w:t xml:space="preserve">. The abstract should </w:t>
      </w:r>
      <w:r w:rsidR="0073346E">
        <w:rPr>
          <w:sz w:val="18"/>
          <w:szCs w:val="18"/>
        </w:rPr>
        <w:t>start with</w:t>
      </w:r>
      <w:r w:rsidR="00AB697E" w:rsidRPr="0073346E">
        <w:rPr>
          <w:sz w:val="18"/>
          <w:szCs w:val="18"/>
        </w:rPr>
        <w:t xml:space="preserve"> a short summary of the work which will be presented at the </w:t>
      </w:r>
      <w:r w:rsidR="0089392F" w:rsidRPr="0073346E">
        <w:rPr>
          <w:sz w:val="18"/>
          <w:szCs w:val="18"/>
        </w:rPr>
        <w:t>seminar</w:t>
      </w:r>
      <w:r w:rsidR="00AB697E" w:rsidRPr="0073346E">
        <w:rPr>
          <w:sz w:val="18"/>
          <w:szCs w:val="18"/>
        </w:rPr>
        <w:t>.</w:t>
      </w:r>
      <w:r w:rsidR="0005739A" w:rsidRPr="0073346E">
        <w:rPr>
          <w:sz w:val="18"/>
          <w:szCs w:val="18"/>
        </w:rPr>
        <w:t xml:space="preserve"> </w:t>
      </w:r>
      <w:r w:rsidR="0089392F" w:rsidRPr="0073346E">
        <w:rPr>
          <w:sz w:val="18"/>
          <w:szCs w:val="18"/>
        </w:rPr>
        <w:t xml:space="preserve">The maximum length of </w:t>
      </w:r>
      <w:r w:rsidR="0073346E">
        <w:rPr>
          <w:sz w:val="18"/>
          <w:szCs w:val="18"/>
        </w:rPr>
        <w:t xml:space="preserve">this initial summary </w:t>
      </w:r>
      <w:r w:rsidR="0089392F" w:rsidRPr="0073346E">
        <w:rPr>
          <w:sz w:val="18"/>
          <w:szCs w:val="18"/>
        </w:rPr>
        <w:t xml:space="preserve">is </w:t>
      </w:r>
      <w:r w:rsidR="0073346E">
        <w:rPr>
          <w:sz w:val="18"/>
          <w:szCs w:val="18"/>
        </w:rPr>
        <w:t>200</w:t>
      </w:r>
      <w:r w:rsidR="0089392F" w:rsidRPr="0073346E">
        <w:rPr>
          <w:sz w:val="18"/>
          <w:szCs w:val="18"/>
        </w:rPr>
        <w:t xml:space="preserve"> words. The recommended </w:t>
      </w:r>
      <w:r w:rsidR="0073346E">
        <w:rPr>
          <w:sz w:val="18"/>
          <w:szCs w:val="18"/>
        </w:rPr>
        <w:t xml:space="preserve">length is about </w:t>
      </w:r>
      <w:r w:rsidR="0089392F" w:rsidRPr="0073346E">
        <w:rPr>
          <w:sz w:val="18"/>
          <w:szCs w:val="18"/>
        </w:rPr>
        <w:t xml:space="preserve">100 words, i.e. about </w:t>
      </w:r>
      <w:r w:rsidR="0073346E">
        <w:rPr>
          <w:sz w:val="18"/>
          <w:szCs w:val="18"/>
        </w:rPr>
        <w:t>1-2</w:t>
      </w:r>
      <w:r w:rsidR="0089392F" w:rsidRPr="0073346E">
        <w:rPr>
          <w:sz w:val="18"/>
          <w:szCs w:val="18"/>
        </w:rPr>
        <w:t xml:space="preserve"> sentence</w:t>
      </w:r>
      <w:r w:rsidR="0073346E">
        <w:rPr>
          <w:sz w:val="18"/>
          <w:szCs w:val="18"/>
        </w:rPr>
        <w:t>s</w:t>
      </w:r>
      <w:r w:rsidR="0089392F" w:rsidRPr="0073346E">
        <w:rPr>
          <w:sz w:val="18"/>
          <w:szCs w:val="18"/>
        </w:rPr>
        <w:t xml:space="preserve"> for 'why', 'how', 'wow', and 'what's next'. Please submit your paper until 30th of September to </w:t>
      </w:r>
      <w:r w:rsidR="0073346E">
        <w:rPr>
          <w:sz w:val="18"/>
          <w:szCs w:val="18"/>
        </w:rPr>
        <w:t xml:space="preserve">the following email address: </w:t>
      </w:r>
      <w:r w:rsidR="0089392F" w:rsidRPr="0073346E">
        <w:rPr>
          <w:sz w:val="18"/>
          <w:szCs w:val="18"/>
        </w:rPr>
        <w:t xml:space="preserve">submissions@sefos.dk. </w:t>
      </w:r>
      <w:r w:rsidR="0073346E">
        <w:rPr>
          <w:sz w:val="18"/>
          <w:szCs w:val="18"/>
        </w:rPr>
        <w:t>Please note that t</w:t>
      </w:r>
      <w:r w:rsidR="0089392F" w:rsidRPr="0073346E">
        <w:rPr>
          <w:sz w:val="18"/>
          <w:szCs w:val="18"/>
        </w:rPr>
        <w:t xml:space="preserve">his deadline </w:t>
      </w:r>
      <w:r w:rsidR="0073346E">
        <w:rPr>
          <w:sz w:val="18"/>
          <w:szCs w:val="18"/>
        </w:rPr>
        <w:t>cannot</w:t>
      </w:r>
      <w:r w:rsidR="0089392F" w:rsidRPr="0073346E">
        <w:rPr>
          <w:sz w:val="18"/>
          <w:szCs w:val="18"/>
        </w:rPr>
        <w:t xml:space="preserve"> be extended!</w:t>
      </w:r>
    </w:p>
    <w:p w:rsidR="00AB697E" w:rsidRPr="0073346E" w:rsidRDefault="00AB697E" w:rsidP="0073346E">
      <w:pPr>
        <w:pStyle w:val="SectionHeading"/>
        <w:sectPr w:rsidR="00AB697E" w:rsidRPr="0073346E">
          <w:footnotePr>
            <w:pos w:val="beneathText"/>
          </w:footnotePr>
          <w:type w:val="continuous"/>
          <w:pgSz w:w="11905" w:h="16837"/>
          <w:pgMar w:top="1418" w:right="1134" w:bottom="1814" w:left="1134" w:header="1418" w:footer="1814" w:gutter="0"/>
          <w:cols w:space="720"/>
          <w:docGrid w:linePitch="360"/>
        </w:sectPr>
      </w:pPr>
    </w:p>
    <w:p w:rsidR="00C655CF" w:rsidRPr="0073346E" w:rsidRDefault="00C655CF" w:rsidP="0073346E">
      <w:pPr>
        <w:pStyle w:val="SectionHeading"/>
        <w:rPr>
          <w:caps/>
        </w:rPr>
      </w:pPr>
      <w:r w:rsidRPr="0073346E">
        <w:rPr>
          <w:caps/>
        </w:rPr>
        <w:lastRenderedPageBreak/>
        <w:t>Introduction</w:t>
      </w:r>
    </w:p>
    <w:p w:rsidR="00C655CF" w:rsidRPr="0073346E" w:rsidRDefault="00AB697E" w:rsidP="00CC03F1">
      <w:pPr>
        <w:pStyle w:val="Normal1"/>
        <w:rPr>
          <w:sz w:val="20"/>
          <w:szCs w:val="20"/>
        </w:rPr>
      </w:pPr>
      <w:r w:rsidRPr="0073346E">
        <w:rPr>
          <w:sz w:val="20"/>
          <w:szCs w:val="20"/>
        </w:rPr>
        <w:t xml:space="preserve">The following </w:t>
      </w:r>
      <w:r w:rsidR="00866DF0" w:rsidRPr="0073346E">
        <w:rPr>
          <w:sz w:val="20"/>
          <w:szCs w:val="20"/>
        </w:rPr>
        <w:t xml:space="preserve">is a template for the submission to </w:t>
      </w:r>
      <w:r w:rsidR="00B01696" w:rsidRPr="0073346E">
        <w:rPr>
          <w:sz w:val="20"/>
          <w:szCs w:val="20"/>
        </w:rPr>
        <w:t>SEFOS</w:t>
      </w:r>
      <w:r w:rsidR="00866DF0" w:rsidRPr="0073346E">
        <w:rPr>
          <w:sz w:val="20"/>
          <w:szCs w:val="20"/>
        </w:rPr>
        <w:t>. All accepted submission will be compiled into a</w:t>
      </w:r>
      <w:r w:rsidR="00B01696" w:rsidRPr="0073346E">
        <w:rPr>
          <w:sz w:val="20"/>
          <w:szCs w:val="20"/>
        </w:rPr>
        <w:t>n electronic</w:t>
      </w:r>
      <w:r w:rsidR="00866DF0" w:rsidRPr="0073346E">
        <w:rPr>
          <w:sz w:val="20"/>
          <w:szCs w:val="20"/>
        </w:rPr>
        <w:t xml:space="preserve"> book of abstracts and will also appear on the </w:t>
      </w:r>
      <w:r w:rsidR="00B01696" w:rsidRPr="0073346E">
        <w:rPr>
          <w:sz w:val="20"/>
          <w:szCs w:val="20"/>
        </w:rPr>
        <w:t xml:space="preserve">SEFOS </w:t>
      </w:r>
      <w:r w:rsidR="00866DF0" w:rsidRPr="0073346E">
        <w:rPr>
          <w:sz w:val="20"/>
          <w:szCs w:val="20"/>
        </w:rPr>
        <w:t>website.</w:t>
      </w:r>
    </w:p>
    <w:p w:rsidR="00866DF0" w:rsidRDefault="00B01696" w:rsidP="00CC03F1">
      <w:pPr>
        <w:pStyle w:val="Normal1"/>
        <w:rPr>
          <w:sz w:val="20"/>
          <w:szCs w:val="20"/>
        </w:rPr>
      </w:pPr>
      <w:r w:rsidRPr="0073346E">
        <w:rPr>
          <w:sz w:val="20"/>
          <w:szCs w:val="20"/>
        </w:rPr>
        <w:t xml:space="preserve">When writing your abstract, please keep in mind that SEFOS will be an interdisciplinary event and that not all readers will be </w:t>
      </w:r>
      <w:r w:rsidR="00866DF0" w:rsidRPr="0073346E">
        <w:rPr>
          <w:sz w:val="20"/>
          <w:szCs w:val="20"/>
        </w:rPr>
        <w:t xml:space="preserve">specialists </w:t>
      </w:r>
      <w:r w:rsidR="00825AD2" w:rsidRPr="0073346E">
        <w:rPr>
          <w:sz w:val="20"/>
          <w:szCs w:val="20"/>
        </w:rPr>
        <w:t xml:space="preserve">in your topic. </w:t>
      </w:r>
      <w:r w:rsidRPr="0073346E">
        <w:rPr>
          <w:sz w:val="20"/>
          <w:szCs w:val="20"/>
        </w:rPr>
        <w:t xml:space="preserve">Therefore, please </w:t>
      </w:r>
      <w:r w:rsidRPr="0073346E">
        <w:rPr>
          <w:color w:val="222222"/>
          <w:sz w:val="20"/>
          <w:szCs w:val="20"/>
          <w:shd w:val="clear" w:color="auto" w:fill="FFFFFF"/>
        </w:rPr>
        <w:t>always </w:t>
      </w:r>
      <w:r w:rsidRPr="0073346E">
        <w:rPr>
          <w:bCs/>
          <w:color w:val="222222"/>
          <w:sz w:val="20"/>
          <w:szCs w:val="20"/>
          <w:shd w:val="clear" w:color="auto" w:fill="FFFFFF"/>
        </w:rPr>
        <w:t>write out</w:t>
      </w:r>
      <w:r w:rsidRPr="0073346E">
        <w:rPr>
          <w:color w:val="222222"/>
          <w:sz w:val="20"/>
          <w:szCs w:val="20"/>
          <w:shd w:val="clear" w:color="auto" w:fill="FFFFFF"/>
        </w:rPr>
        <w:t> the first in-text reference to an </w:t>
      </w:r>
      <w:r w:rsidRPr="0073346E">
        <w:rPr>
          <w:bCs/>
          <w:color w:val="222222"/>
          <w:sz w:val="20"/>
          <w:szCs w:val="20"/>
          <w:shd w:val="clear" w:color="auto" w:fill="FFFFFF"/>
        </w:rPr>
        <w:t>acronym or abbreviation that cannot assumed to be common knowledge</w:t>
      </w:r>
      <w:r w:rsidRPr="0073346E">
        <w:rPr>
          <w:sz w:val="20"/>
          <w:szCs w:val="20"/>
        </w:rPr>
        <w:t xml:space="preserve">, and please </w:t>
      </w:r>
      <w:r w:rsidR="00C632EE" w:rsidRPr="0073346E">
        <w:rPr>
          <w:sz w:val="20"/>
          <w:szCs w:val="20"/>
        </w:rPr>
        <w:t xml:space="preserve">also spend a few lines more on motivating your question and/or explaining your method if you think </w:t>
      </w:r>
      <w:r w:rsidR="00CA604C">
        <w:rPr>
          <w:sz w:val="20"/>
          <w:szCs w:val="20"/>
        </w:rPr>
        <w:t>that this helps readers of other disciplines understand your line of argument</w:t>
      </w:r>
      <w:r w:rsidR="00825AD2" w:rsidRPr="0073346E">
        <w:rPr>
          <w:sz w:val="20"/>
          <w:szCs w:val="20"/>
        </w:rPr>
        <w:t>.</w:t>
      </w:r>
    </w:p>
    <w:p w:rsidR="00CA604C" w:rsidRPr="0073346E" w:rsidRDefault="00CA604C" w:rsidP="00CC03F1">
      <w:pPr>
        <w:pStyle w:val="Normal1"/>
        <w:rPr>
          <w:sz w:val="20"/>
          <w:szCs w:val="20"/>
        </w:rPr>
      </w:pPr>
      <w:r>
        <w:rPr>
          <w:sz w:val="20"/>
          <w:szCs w:val="20"/>
        </w:rPr>
        <w:t xml:space="preserve">Submissions should be made in </w:t>
      </w:r>
      <w:r w:rsidRPr="00206636">
        <w:rPr>
          <w:i/>
          <w:sz w:val="20"/>
          <w:szCs w:val="20"/>
        </w:rPr>
        <w:t>English</w:t>
      </w:r>
      <w:r>
        <w:rPr>
          <w:sz w:val="20"/>
          <w:szCs w:val="20"/>
        </w:rPr>
        <w:t>. For exceptions (e.g., Danish) please ask the SEFOS organizers.</w:t>
      </w:r>
    </w:p>
    <w:p w:rsidR="004F5514" w:rsidRPr="0073346E" w:rsidRDefault="00CC03F1" w:rsidP="0073346E">
      <w:pPr>
        <w:pStyle w:val="SectionHeading"/>
      </w:pPr>
      <w:r w:rsidRPr="0073346E">
        <w:t>METHOD</w:t>
      </w:r>
    </w:p>
    <w:p w:rsidR="004F5514" w:rsidRPr="0073346E" w:rsidRDefault="004F5514" w:rsidP="00CC03F1">
      <w:pPr>
        <w:pStyle w:val="Normal1"/>
        <w:rPr>
          <w:sz w:val="20"/>
          <w:szCs w:val="20"/>
        </w:rPr>
      </w:pPr>
      <w:r w:rsidRPr="0073346E">
        <w:rPr>
          <w:sz w:val="20"/>
          <w:szCs w:val="20"/>
        </w:rPr>
        <w:t xml:space="preserve">The abstract should be submitted as </w:t>
      </w:r>
      <w:r w:rsidR="00C632EE" w:rsidRPr="0073346E">
        <w:rPr>
          <w:sz w:val="20"/>
          <w:szCs w:val="20"/>
        </w:rPr>
        <w:t>a PDF</w:t>
      </w:r>
      <w:r w:rsidRPr="0073346E">
        <w:rPr>
          <w:sz w:val="20"/>
          <w:szCs w:val="20"/>
        </w:rPr>
        <w:t xml:space="preserve"> document. A maximum of </w:t>
      </w:r>
      <w:r w:rsidRPr="00206636">
        <w:rPr>
          <w:i/>
          <w:sz w:val="20"/>
          <w:szCs w:val="20"/>
        </w:rPr>
        <w:t>two pages</w:t>
      </w:r>
      <w:r w:rsidRPr="0073346E">
        <w:rPr>
          <w:sz w:val="20"/>
          <w:szCs w:val="20"/>
        </w:rPr>
        <w:t xml:space="preserve"> </w:t>
      </w:r>
      <w:r w:rsidR="00C632EE" w:rsidRPr="0073346E">
        <w:rPr>
          <w:sz w:val="20"/>
          <w:szCs w:val="20"/>
        </w:rPr>
        <w:t xml:space="preserve">with </w:t>
      </w:r>
      <w:r w:rsidRPr="0073346E">
        <w:rPr>
          <w:sz w:val="20"/>
          <w:szCs w:val="20"/>
        </w:rPr>
        <w:t xml:space="preserve">two </w:t>
      </w:r>
      <w:r w:rsidR="00E00BE2" w:rsidRPr="0073346E">
        <w:rPr>
          <w:sz w:val="20"/>
          <w:szCs w:val="20"/>
        </w:rPr>
        <w:t>columns</w:t>
      </w:r>
      <w:r w:rsidRPr="0073346E">
        <w:rPr>
          <w:sz w:val="20"/>
          <w:szCs w:val="20"/>
        </w:rPr>
        <w:t xml:space="preserve"> per page will be considered per submission. </w:t>
      </w:r>
      <w:r w:rsidR="00C632EE" w:rsidRPr="0073346E">
        <w:rPr>
          <w:sz w:val="20"/>
          <w:szCs w:val="20"/>
        </w:rPr>
        <w:t xml:space="preserve">A </w:t>
      </w:r>
      <w:r w:rsidR="00C632EE" w:rsidRPr="00206636">
        <w:rPr>
          <w:i/>
          <w:sz w:val="20"/>
          <w:szCs w:val="20"/>
        </w:rPr>
        <w:t>third page</w:t>
      </w:r>
      <w:r w:rsidR="00C632EE" w:rsidRPr="0073346E">
        <w:rPr>
          <w:sz w:val="20"/>
          <w:szCs w:val="20"/>
        </w:rPr>
        <w:t xml:space="preserve"> may </w:t>
      </w:r>
      <w:r w:rsidR="00882F01" w:rsidRPr="0073346E">
        <w:rPr>
          <w:sz w:val="20"/>
          <w:szCs w:val="20"/>
        </w:rPr>
        <w:t>be used for references, appendices</w:t>
      </w:r>
      <w:r w:rsidR="00C632EE" w:rsidRPr="0073346E">
        <w:rPr>
          <w:sz w:val="20"/>
          <w:szCs w:val="20"/>
        </w:rPr>
        <w:t xml:space="preserve">, </w:t>
      </w:r>
      <w:r w:rsidR="00882F01" w:rsidRPr="0073346E">
        <w:rPr>
          <w:sz w:val="20"/>
          <w:szCs w:val="20"/>
        </w:rPr>
        <w:t xml:space="preserve">acknowledgements, </w:t>
      </w:r>
      <w:r w:rsidR="00C632EE" w:rsidRPr="0073346E">
        <w:rPr>
          <w:sz w:val="20"/>
          <w:szCs w:val="20"/>
        </w:rPr>
        <w:t>and/or extra Figures and Tables</w:t>
      </w:r>
      <w:r w:rsidRPr="0073346E">
        <w:rPr>
          <w:sz w:val="20"/>
          <w:szCs w:val="20"/>
        </w:rPr>
        <w:t>.</w:t>
      </w:r>
      <w:r w:rsidR="00C632EE" w:rsidRPr="0073346E">
        <w:rPr>
          <w:sz w:val="20"/>
          <w:szCs w:val="20"/>
        </w:rPr>
        <w:t xml:space="preserve"> </w:t>
      </w:r>
      <w:r w:rsidR="00206636" w:rsidRPr="00206636">
        <w:rPr>
          <w:i/>
          <w:sz w:val="20"/>
          <w:szCs w:val="20"/>
        </w:rPr>
        <w:t xml:space="preserve">Submissions longer than 3 pages will not be accepted! </w:t>
      </w:r>
      <w:r w:rsidR="00C632EE" w:rsidRPr="0073346E">
        <w:rPr>
          <w:sz w:val="20"/>
          <w:szCs w:val="20"/>
        </w:rPr>
        <w:t>The paper</w:t>
      </w:r>
      <w:r w:rsidR="0092379B">
        <w:rPr>
          <w:sz w:val="20"/>
          <w:szCs w:val="20"/>
        </w:rPr>
        <w:t xml:space="preserve">'s </w:t>
      </w:r>
      <w:r w:rsidR="0092379B" w:rsidRPr="0092379B">
        <w:rPr>
          <w:b/>
          <w:sz w:val="20"/>
          <w:szCs w:val="20"/>
        </w:rPr>
        <w:t>main text body</w:t>
      </w:r>
      <w:r w:rsidR="00C632EE" w:rsidRPr="0092379B">
        <w:rPr>
          <w:b/>
          <w:sz w:val="20"/>
          <w:szCs w:val="20"/>
        </w:rPr>
        <w:t xml:space="preserve"> </w:t>
      </w:r>
      <w:r w:rsidR="0073346E">
        <w:rPr>
          <w:sz w:val="20"/>
          <w:szCs w:val="20"/>
        </w:rPr>
        <w:t xml:space="preserve">should be in </w:t>
      </w:r>
      <w:r w:rsidR="0073346E" w:rsidRPr="0092379B">
        <w:rPr>
          <w:b/>
          <w:sz w:val="20"/>
          <w:szCs w:val="20"/>
        </w:rPr>
        <w:t>Times New Roman, 10</w:t>
      </w:r>
      <w:r w:rsidR="00C632EE" w:rsidRPr="0092379B">
        <w:rPr>
          <w:b/>
          <w:sz w:val="20"/>
          <w:szCs w:val="20"/>
        </w:rPr>
        <w:t>pt.</w:t>
      </w:r>
      <w:r w:rsidR="00C632EE" w:rsidRPr="0073346E">
        <w:rPr>
          <w:sz w:val="20"/>
          <w:szCs w:val="20"/>
        </w:rPr>
        <w:t xml:space="preserve"> However, </w:t>
      </w:r>
      <w:r w:rsidR="0092379B" w:rsidRPr="0092379B">
        <w:rPr>
          <w:b/>
          <w:sz w:val="20"/>
          <w:szCs w:val="20"/>
        </w:rPr>
        <w:t>A</w:t>
      </w:r>
      <w:r w:rsidR="00257FEE" w:rsidRPr="0092379B">
        <w:rPr>
          <w:b/>
          <w:sz w:val="20"/>
          <w:szCs w:val="20"/>
        </w:rPr>
        <w:t>bstract</w:t>
      </w:r>
      <w:r w:rsidR="0092379B">
        <w:rPr>
          <w:b/>
          <w:sz w:val="20"/>
          <w:szCs w:val="20"/>
        </w:rPr>
        <w:t>,</w:t>
      </w:r>
      <w:r w:rsidR="00257FEE" w:rsidRPr="0092379B">
        <w:rPr>
          <w:b/>
          <w:sz w:val="20"/>
          <w:szCs w:val="20"/>
        </w:rPr>
        <w:t xml:space="preserve"> Figure </w:t>
      </w:r>
      <w:r w:rsidR="006F2DEE" w:rsidRPr="0092379B">
        <w:rPr>
          <w:b/>
          <w:sz w:val="20"/>
          <w:szCs w:val="20"/>
        </w:rPr>
        <w:t>captions</w:t>
      </w:r>
      <w:r w:rsidR="00CA604C" w:rsidRPr="0092379B">
        <w:rPr>
          <w:b/>
          <w:sz w:val="20"/>
          <w:szCs w:val="20"/>
        </w:rPr>
        <w:t>,</w:t>
      </w:r>
      <w:r w:rsidR="00257FEE" w:rsidRPr="0092379B">
        <w:rPr>
          <w:b/>
          <w:sz w:val="20"/>
          <w:szCs w:val="20"/>
        </w:rPr>
        <w:t xml:space="preserve"> Table </w:t>
      </w:r>
      <w:r w:rsidR="006F2DEE" w:rsidRPr="0092379B">
        <w:rPr>
          <w:b/>
          <w:sz w:val="20"/>
          <w:szCs w:val="20"/>
        </w:rPr>
        <w:t>headings</w:t>
      </w:r>
      <w:r w:rsidR="00FA6307" w:rsidRPr="0092379B">
        <w:rPr>
          <w:b/>
          <w:sz w:val="20"/>
          <w:szCs w:val="20"/>
        </w:rPr>
        <w:t>, and entries in the list of references</w:t>
      </w:r>
      <w:r w:rsidR="00257FEE" w:rsidRPr="0092379B">
        <w:rPr>
          <w:b/>
          <w:sz w:val="20"/>
          <w:szCs w:val="20"/>
        </w:rPr>
        <w:t xml:space="preserve"> are in </w:t>
      </w:r>
      <w:r w:rsidR="0073346E" w:rsidRPr="0092379B">
        <w:rPr>
          <w:b/>
          <w:sz w:val="20"/>
          <w:szCs w:val="20"/>
        </w:rPr>
        <w:t>9</w:t>
      </w:r>
      <w:r w:rsidR="00257FEE" w:rsidRPr="0092379B">
        <w:rPr>
          <w:b/>
          <w:sz w:val="20"/>
          <w:szCs w:val="20"/>
        </w:rPr>
        <w:t>pt.</w:t>
      </w:r>
      <w:r w:rsidR="00257FEE" w:rsidRPr="0073346E">
        <w:rPr>
          <w:sz w:val="20"/>
          <w:szCs w:val="20"/>
        </w:rPr>
        <w:t xml:space="preserve"> T</w:t>
      </w:r>
      <w:r w:rsidR="00C632EE" w:rsidRPr="0073346E">
        <w:rPr>
          <w:sz w:val="20"/>
          <w:szCs w:val="20"/>
        </w:rPr>
        <w:t xml:space="preserve">he font-size may </w:t>
      </w:r>
      <w:r w:rsidR="00257FEE" w:rsidRPr="0073346E">
        <w:rPr>
          <w:sz w:val="20"/>
          <w:szCs w:val="20"/>
        </w:rPr>
        <w:t xml:space="preserve">also </w:t>
      </w:r>
      <w:r w:rsidR="00C632EE" w:rsidRPr="0073346E">
        <w:rPr>
          <w:sz w:val="20"/>
          <w:szCs w:val="20"/>
        </w:rPr>
        <w:t>be small</w:t>
      </w:r>
      <w:r w:rsidR="0073346E">
        <w:rPr>
          <w:sz w:val="20"/>
          <w:szCs w:val="20"/>
        </w:rPr>
        <w:t>er in Tables (not smaller than 6</w:t>
      </w:r>
      <w:r w:rsidR="00C632EE" w:rsidRPr="0073346E">
        <w:rPr>
          <w:sz w:val="20"/>
          <w:szCs w:val="20"/>
        </w:rPr>
        <w:t>pt</w:t>
      </w:r>
      <w:r w:rsidR="0092379B">
        <w:rPr>
          <w:sz w:val="20"/>
          <w:szCs w:val="20"/>
        </w:rPr>
        <w:t>)</w:t>
      </w:r>
      <w:r w:rsidR="00C632EE" w:rsidRPr="0073346E">
        <w:rPr>
          <w:sz w:val="20"/>
          <w:szCs w:val="20"/>
        </w:rPr>
        <w:t>.</w:t>
      </w:r>
    </w:p>
    <w:p w:rsidR="004F5514" w:rsidRPr="0073346E" w:rsidRDefault="004F5514" w:rsidP="00CC03F1">
      <w:pPr>
        <w:pStyle w:val="Normal1"/>
        <w:rPr>
          <w:sz w:val="20"/>
          <w:szCs w:val="20"/>
        </w:rPr>
      </w:pPr>
      <w:r w:rsidRPr="0073346E">
        <w:rPr>
          <w:sz w:val="20"/>
          <w:szCs w:val="20"/>
        </w:rPr>
        <w:t xml:space="preserve">We encourage the use of the </w:t>
      </w:r>
      <w:proofErr w:type="spellStart"/>
      <w:r w:rsidRPr="0073346E">
        <w:rPr>
          <w:sz w:val="20"/>
          <w:szCs w:val="20"/>
        </w:rPr>
        <w:t>MathType</w:t>
      </w:r>
      <w:proofErr w:type="spellEnd"/>
      <w:r w:rsidRPr="0073346E">
        <w:rPr>
          <w:sz w:val="20"/>
          <w:szCs w:val="20"/>
        </w:rPr>
        <w:t xml:space="preserve"> </w:t>
      </w:r>
      <w:proofErr w:type="spellStart"/>
      <w:r w:rsidRPr="0073346E">
        <w:rPr>
          <w:sz w:val="20"/>
          <w:szCs w:val="20"/>
        </w:rPr>
        <w:t>plugin</w:t>
      </w:r>
      <w:proofErr w:type="spellEnd"/>
      <w:r w:rsidRPr="0073346E">
        <w:rPr>
          <w:sz w:val="20"/>
          <w:szCs w:val="20"/>
        </w:rPr>
        <w:t xml:space="preserve"> for MS Word to include equations into the text. Non-</w:t>
      </w:r>
      <w:proofErr w:type="spellStart"/>
      <w:r w:rsidRPr="0073346E">
        <w:rPr>
          <w:sz w:val="20"/>
          <w:szCs w:val="20"/>
        </w:rPr>
        <w:t>inlined</w:t>
      </w:r>
      <w:proofErr w:type="spellEnd"/>
      <w:r w:rsidRPr="0073346E">
        <w:rPr>
          <w:sz w:val="20"/>
          <w:szCs w:val="20"/>
        </w:rPr>
        <w:t xml:space="preserve"> equations are numbered in parenthesis and referred to accordingly. An example is given with Eq. </w:t>
      </w:r>
      <w:r w:rsidR="00365609" w:rsidRPr="0073346E">
        <w:rPr>
          <w:sz w:val="20"/>
          <w:szCs w:val="20"/>
        </w:rPr>
        <w:fldChar w:fldCharType="begin"/>
      </w:r>
      <w:r w:rsidR="00634EB3" w:rsidRPr="0073346E">
        <w:rPr>
          <w:sz w:val="20"/>
          <w:szCs w:val="20"/>
        </w:rPr>
        <w:instrText xml:space="preserve"> GOTOBUTTON ZEqnNum395789  \* MERGEFORMAT </w:instrText>
      </w:r>
      <w:r w:rsidR="00365609" w:rsidRPr="0073346E">
        <w:rPr>
          <w:sz w:val="20"/>
          <w:szCs w:val="20"/>
        </w:rPr>
        <w:fldChar w:fldCharType="begin"/>
      </w:r>
      <w:r w:rsidR="00EC6EF6" w:rsidRPr="0073346E">
        <w:rPr>
          <w:sz w:val="20"/>
          <w:szCs w:val="20"/>
        </w:rPr>
        <w:instrText xml:space="preserve"> REF ZEqnNum395789 \* Charformat \! \* MERGEFORMAT </w:instrText>
      </w:r>
      <w:r w:rsidR="00365609" w:rsidRPr="0073346E">
        <w:rPr>
          <w:sz w:val="20"/>
          <w:szCs w:val="20"/>
        </w:rPr>
        <w:fldChar w:fldCharType="separate"/>
      </w:r>
      <w:r w:rsidR="00A41083" w:rsidRPr="0073346E">
        <w:rPr>
          <w:sz w:val="20"/>
          <w:szCs w:val="20"/>
        </w:rPr>
        <w:instrText>(1)</w:instrText>
      </w:r>
      <w:r w:rsidR="00365609" w:rsidRPr="0073346E">
        <w:rPr>
          <w:sz w:val="20"/>
          <w:szCs w:val="20"/>
        </w:rPr>
        <w:fldChar w:fldCharType="end"/>
      </w:r>
      <w:r w:rsidR="00365609" w:rsidRPr="0073346E">
        <w:rPr>
          <w:sz w:val="20"/>
          <w:szCs w:val="20"/>
        </w:rPr>
        <w:fldChar w:fldCharType="end"/>
      </w:r>
      <w:r w:rsidR="00634EB3" w:rsidRPr="0073346E">
        <w:rPr>
          <w:sz w:val="20"/>
          <w:szCs w:val="20"/>
        </w:rPr>
        <w:t>.</w:t>
      </w:r>
    </w:p>
    <w:p w:rsidR="004F5514" w:rsidRPr="0073346E" w:rsidRDefault="004F5514" w:rsidP="00CC03F1">
      <w:pPr>
        <w:pStyle w:val="MTDisplayEquation"/>
        <w:rPr>
          <w:sz w:val="20"/>
          <w:szCs w:val="20"/>
        </w:rPr>
      </w:pPr>
      <w:r w:rsidRPr="0073346E">
        <w:rPr>
          <w:sz w:val="20"/>
          <w:szCs w:val="20"/>
        </w:rPr>
        <w:tab/>
      </w:r>
      <w:r w:rsidR="00A97CCF" w:rsidRPr="0073346E">
        <w:rPr>
          <w:position w:val="-96"/>
          <w:sz w:val="20"/>
          <w:szCs w:val="20"/>
        </w:rPr>
        <w:object w:dxaOrig="402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90pt" o:ole="">
            <v:imagedata r:id="rId5" o:title=""/>
          </v:shape>
          <o:OLEObject Type="Embed" ProgID="Equation.DSMT4" ShapeID="_x0000_i1025" DrawAspect="Content" ObjectID="_1616571381" r:id="rId6"/>
        </w:object>
      </w:r>
      <w:r w:rsidRPr="0073346E">
        <w:rPr>
          <w:sz w:val="20"/>
          <w:szCs w:val="20"/>
        </w:rPr>
        <w:tab/>
      </w:r>
      <w:r w:rsidR="00365609" w:rsidRPr="0073346E">
        <w:rPr>
          <w:sz w:val="20"/>
          <w:szCs w:val="20"/>
        </w:rPr>
        <w:fldChar w:fldCharType="begin"/>
      </w:r>
      <w:r w:rsidR="00634EB3" w:rsidRPr="0073346E">
        <w:rPr>
          <w:sz w:val="20"/>
          <w:szCs w:val="20"/>
        </w:rPr>
        <w:instrText xml:space="preserve"> MACROBUTTON MTPlaceRef \* MERGEFORMAT </w:instrText>
      </w:r>
      <w:r w:rsidR="00365609" w:rsidRPr="0073346E">
        <w:rPr>
          <w:sz w:val="20"/>
          <w:szCs w:val="20"/>
        </w:rPr>
        <w:fldChar w:fldCharType="begin"/>
      </w:r>
      <w:r w:rsidR="00634EB3" w:rsidRPr="0073346E">
        <w:rPr>
          <w:sz w:val="20"/>
          <w:szCs w:val="20"/>
        </w:rPr>
        <w:instrText xml:space="preserve"> SEQ MTEqn \h \* MERGEFORMAT </w:instrText>
      </w:r>
      <w:r w:rsidR="00365609" w:rsidRPr="0073346E">
        <w:rPr>
          <w:sz w:val="20"/>
          <w:szCs w:val="20"/>
        </w:rPr>
        <w:fldChar w:fldCharType="end"/>
      </w:r>
      <w:bookmarkStart w:id="0" w:name="ZEqnNum395789"/>
      <w:r w:rsidR="00634EB3" w:rsidRPr="0073346E">
        <w:rPr>
          <w:sz w:val="20"/>
          <w:szCs w:val="20"/>
        </w:rPr>
        <w:instrText>(</w:instrText>
      </w:r>
      <w:fldSimple w:instr=" SEQ MTEqn \c \* Arabic \* MERGEFORMAT ">
        <w:r w:rsidR="00A41083" w:rsidRPr="0073346E">
          <w:rPr>
            <w:noProof/>
            <w:sz w:val="20"/>
            <w:szCs w:val="20"/>
          </w:rPr>
          <w:instrText>1</w:instrText>
        </w:r>
      </w:fldSimple>
      <w:r w:rsidR="00634EB3" w:rsidRPr="0073346E">
        <w:rPr>
          <w:sz w:val="20"/>
          <w:szCs w:val="20"/>
        </w:rPr>
        <w:instrText>)</w:instrText>
      </w:r>
      <w:bookmarkEnd w:id="0"/>
      <w:r w:rsidR="00365609" w:rsidRPr="0073346E">
        <w:rPr>
          <w:sz w:val="20"/>
          <w:szCs w:val="20"/>
        </w:rPr>
        <w:fldChar w:fldCharType="end"/>
      </w:r>
    </w:p>
    <w:p w:rsidR="00A97CCF" w:rsidRPr="0073346E" w:rsidRDefault="00A97CCF" w:rsidP="00CC03F1">
      <w:pPr>
        <w:pStyle w:val="Normal1"/>
        <w:rPr>
          <w:sz w:val="20"/>
          <w:szCs w:val="20"/>
        </w:rPr>
      </w:pPr>
      <w:r w:rsidRPr="0073346E">
        <w:rPr>
          <w:sz w:val="20"/>
          <w:szCs w:val="20"/>
        </w:rPr>
        <w:lastRenderedPageBreak/>
        <w:t xml:space="preserve">Figures should be embedded in the document and labeled Fig. 1, Fig. 2, and so on. </w:t>
      </w:r>
      <w:r w:rsidR="00CC03F1" w:rsidRPr="0073346E">
        <w:rPr>
          <w:sz w:val="20"/>
          <w:szCs w:val="20"/>
        </w:rPr>
        <w:t xml:space="preserve">Figure captions are entirely in italic. The same applies to Table </w:t>
      </w:r>
      <w:r w:rsidR="006F2DEE">
        <w:rPr>
          <w:sz w:val="20"/>
          <w:szCs w:val="20"/>
        </w:rPr>
        <w:t>headings</w:t>
      </w:r>
      <w:r w:rsidR="00CC03F1" w:rsidRPr="0073346E">
        <w:rPr>
          <w:sz w:val="20"/>
          <w:szCs w:val="20"/>
        </w:rPr>
        <w:t xml:space="preserve">. </w:t>
      </w:r>
      <w:r w:rsidRPr="0073346E">
        <w:rPr>
          <w:sz w:val="20"/>
          <w:szCs w:val="20"/>
        </w:rPr>
        <w:t>Please note that bitmapped figures should be inserted in sufficiently high resolution to ensure good printing quality.</w:t>
      </w:r>
      <w:r w:rsidR="00882F01" w:rsidRPr="0073346E">
        <w:rPr>
          <w:sz w:val="20"/>
          <w:szCs w:val="20"/>
        </w:rPr>
        <w:t xml:space="preserve"> Authors are free to put all Figures and Tables on abstract's additional third page.</w:t>
      </w:r>
    </w:p>
    <w:p w:rsidR="004F5514" w:rsidRPr="0073346E" w:rsidRDefault="00882F01" w:rsidP="00CC03F1">
      <w:pPr>
        <w:pStyle w:val="Figure"/>
        <w:rPr>
          <w:sz w:val="20"/>
        </w:rPr>
      </w:pPr>
      <w:r w:rsidRPr="0073346E">
        <w:rPr>
          <w:noProof/>
          <w:sz w:val="20"/>
          <w:lang w:val="de-DE" w:eastAsia="de-DE"/>
        </w:rPr>
        <w:drawing>
          <wp:inline distT="0" distB="0" distL="0" distR="0">
            <wp:extent cx="2924810" cy="1949450"/>
            <wp:effectExtent l="19050" t="0" r="8890" b="0"/>
            <wp:docPr id="1" name="Grafik 0" descr="SDU-sønderbor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sønderborg-45.jpg"/>
                    <pic:cNvPicPr/>
                  </pic:nvPicPr>
                  <pic:blipFill>
                    <a:blip r:embed="rId7" cstate="print"/>
                    <a:stretch>
                      <a:fillRect/>
                    </a:stretch>
                  </pic:blipFill>
                  <pic:spPr>
                    <a:xfrm>
                      <a:off x="0" y="0"/>
                      <a:ext cx="2924810" cy="1949450"/>
                    </a:xfrm>
                    <a:prstGeom prst="rect">
                      <a:avLst/>
                    </a:prstGeom>
                  </pic:spPr>
                </pic:pic>
              </a:graphicData>
            </a:graphic>
          </wp:inline>
        </w:drawing>
      </w:r>
    </w:p>
    <w:p w:rsidR="00A97CCF" w:rsidRPr="0073346E" w:rsidRDefault="00A97CCF" w:rsidP="0073346E">
      <w:pPr>
        <w:pStyle w:val="Caption"/>
        <w:spacing w:before="120"/>
        <w:jc w:val="left"/>
        <w:rPr>
          <w:sz w:val="18"/>
          <w:szCs w:val="18"/>
        </w:rPr>
      </w:pPr>
      <w:r w:rsidRPr="0073346E">
        <w:rPr>
          <w:sz w:val="18"/>
          <w:szCs w:val="18"/>
        </w:rPr>
        <w:t xml:space="preserve">Fig. </w:t>
      </w:r>
      <w:r w:rsidR="00365609" w:rsidRPr="0073346E">
        <w:rPr>
          <w:sz w:val="18"/>
          <w:szCs w:val="18"/>
        </w:rPr>
        <w:fldChar w:fldCharType="begin"/>
      </w:r>
      <w:r w:rsidR="00EC6EF6" w:rsidRPr="0073346E">
        <w:rPr>
          <w:sz w:val="18"/>
          <w:szCs w:val="18"/>
        </w:rPr>
        <w:instrText xml:space="preserve"> SEQ Fig. \* ARABIC </w:instrText>
      </w:r>
      <w:r w:rsidR="00365609" w:rsidRPr="0073346E">
        <w:rPr>
          <w:sz w:val="18"/>
          <w:szCs w:val="18"/>
        </w:rPr>
        <w:fldChar w:fldCharType="separate"/>
      </w:r>
      <w:r w:rsidR="00A41083" w:rsidRPr="0073346E">
        <w:rPr>
          <w:noProof/>
          <w:sz w:val="18"/>
          <w:szCs w:val="18"/>
        </w:rPr>
        <w:t>1</w:t>
      </w:r>
      <w:r w:rsidR="00365609" w:rsidRPr="0073346E">
        <w:rPr>
          <w:sz w:val="18"/>
          <w:szCs w:val="18"/>
        </w:rPr>
        <w:fldChar w:fldCharType="end"/>
      </w:r>
      <w:r w:rsidR="00882F01" w:rsidRPr="0073346E">
        <w:rPr>
          <w:sz w:val="18"/>
          <w:szCs w:val="18"/>
        </w:rPr>
        <w:t>.</w:t>
      </w:r>
      <w:r w:rsidR="004A66A9" w:rsidRPr="0073346E">
        <w:rPr>
          <w:sz w:val="18"/>
          <w:szCs w:val="18"/>
        </w:rPr>
        <w:t xml:space="preserve"> </w:t>
      </w:r>
      <w:r w:rsidR="00882F01" w:rsidRPr="0073346E">
        <w:rPr>
          <w:sz w:val="18"/>
          <w:szCs w:val="18"/>
        </w:rPr>
        <w:t>Spacious venue for poster presentation at  SEFOS</w:t>
      </w:r>
      <w:r w:rsidR="004A66A9" w:rsidRPr="0073346E">
        <w:rPr>
          <w:sz w:val="18"/>
          <w:szCs w:val="18"/>
        </w:rPr>
        <w:t>.</w:t>
      </w:r>
    </w:p>
    <w:p w:rsidR="0005739A" w:rsidRPr="0073346E" w:rsidRDefault="00CC03F1" w:rsidP="0073346E">
      <w:pPr>
        <w:pStyle w:val="SectionHeading"/>
      </w:pPr>
      <w:r w:rsidRPr="0073346E">
        <w:t>RESULTS</w:t>
      </w:r>
    </w:p>
    <w:p w:rsidR="0005739A" w:rsidRDefault="00C632EE" w:rsidP="00CC03F1">
      <w:pPr>
        <w:pStyle w:val="Normal1"/>
        <w:rPr>
          <w:sz w:val="20"/>
          <w:szCs w:val="20"/>
        </w:rPr>
      </w:pPr>
      <w:r w:rsidRPr="0073346E">
        <w:rPr>
          <w:sz w:val="20"/>
          <w:szCs w:val="20"/>
        </w:rPr>
        <w:t xml:space="preserve">Paragraphs are separated by 6pt spaces. There is no indentation at the beginning of a  new paragraph. First-level headings are written in capital letters, </w:t>
      </w:r>
      <w:r w:rsidR="00CC03F1" w:rsidRPr="0073346E">
        <w:rPr>
          <w:sz w:val="20"/>
          <w:szCs w:val="20"/>
        </w:rPr>
        <w:t>preceded by</w:t>
      </w:r>
      <w:r w:rsidRPr="0073346E">
        <w:rPr>
          <w:sz w:val="20"/>
          <w:szCs w:val="20"/>
        </w:rPr>
        <w:t xml:space="preserve"> a 12 pt </w:t>
      </w:r>
      <w:r w:rsidR="00CC03F1" w:rsidRPr="0073346E">
        <w:rPr>
          <w:sz w:val="20"/>
          <w:szCs w:val="20"/>
        </w:rPr>
        <w:t xml:space="preserve">space </w:t>
      </w:r>
      <w:r w:rsidRPr="0073346E">
        <w:rPr>
          <w:sz w:val="20"/>
          <w:szCs w:val="20"/>
        </w:rPr>
        <w:t xml:space="preserve">and </w:t>
      </w:r>
      <w:r w:rsidR="00CC03F1" w:rsidRPr="0073346E">
        <w:rPr>
          <w:sz w:val="20"/>
          <w:szCs w:val="20"/>
        </w:rPr>
        <w:t>followed by a</w:t>
      </w:r>
      <w:r w:rsidRPr="0073346E">
        <w:rPr>
          <w:sz w:val="20"/>
          <w:szCs w:val="20"/>
        </w:rPr>
        <w:t xml:space="preserve"> 6 pt </w:t>
      </w:r>
      <w:r w:rsidR="00CC03F1" w:rsidRPr="0073346E">
        <w:rPr>
          <w:sz w:val="20"/>
          <w:szCs w:val="20"/>
        </w:rPr>
        <w:t>space.</w:t>
      </w:r>
    </w:p>
    <w:p w:rsidR="006F2DEE" w:rsidRPr="006F2DEE" w:rsidRDefault="006F2DEE" w:rsidP="006F2DEE">
      <w:pPr>
        <w:pStyle w:val="Beschriftung1"/>
        <w:spacing w:before="120" w:after="120"/>
        <w:ind w:left="0"/>
        <w:jc w:val="left"/>
        <w:rPr>
          <w:b w:val="0"/>
          <w:i/>
          <w:lang w:val="en-US"/>
        </w:rPr>
      </w:pPr>
      <w:bookmarkStart w:id="1" w:name="_Ref154301408"/>
      <w:r w:rsidRPr="006F2DEE">
        <w:rPr>
          <w:b w:val="0"/>
          <w:i/>
          <w:lang w:val="en-US"/>
        </w:rPr>
        <w:t>Tab</w:t>
      </w:r>
      <w:r>
        <w:rPr>
          <w:b w:val="0"/>
          <w:i/>
          <w:lang w:val="en-US"/>
        </w:rPr>
        <w:t>.</w:t>
      </w:r>
      <w:r w:rsidRPr="006F2DEE">
        <w:rPr>
          <w:b w:val="0"/>
          <w:i/>
          <w:lang w:val="en-US"/>
        </w:rPr>
        <w:t xml:space="preserve"> </w:t>
      </w:r>
      <w:r w:rsidR="00365609" w:rsidRPr="006F2DEE">
        <w:rPr>
          <w:b w:val="0"/>
          <w:i/>
        </w:rPr>
        <w:fldChar w:fldCharType="begin"/>
      </w:r>
      <w:r w:rsidRPr="006F2DEE">
        <w:rPr>
          <w:b w:val="0"/>
          <w:i/>
          <w:lang w:val="en-US"/>
        </w:rPr>
        <w:instrText xml:space="preserve"> SEQ "Tabelle" \*Arabic </w:instrText>
      </w:r>
      <w:r w:rsidR="00365609" w:rsidRPr="006F2DEE">
        <w:rPr>
          <w:b w:val="0"/>
          <w:i/>
        </w:rPr>
        <w:fldChar w:fldCharType="separate"/>
      </w:r>
      <w:r w:rsidRPr="006F2DEE">
        <w:rPr>
          <w:b w:val="0"/>
          <w:i/>
          <w:noProof/>
          <w:lang w:val="en-US"/>
        </w:rPr>
        <w:t>1</w:t>
      </w:r>
      <w:r w:rsidR="00365609" w:rsidRPr="006F2DEE">
        <w:rPr>
          <w:b w:val="0"/>
          <w:i/>
        </w:rPr>
        <w:fldChar w:fldCharType="end"/>
      </w:r>
      <w:bookmarkEnd w:id="1"/>
      <w:r w:rsidRPr="006F2DEE">
        <w:rPr>
          <w:b w:val="0"/>
          <w:i/>
          <w:lang w:val="en-US"/>
        </w:rPr>
        <w:t>: This is a SEFOS table</w:t>
      </w:r>
    </w:p>
    <w:tbl>
      <w:tblPr>
        <w:tblW w:w="4708" w:type="dxa"/>
        <w:tblInd w:w="70" w:type="dxa"/>
        <w:tblLayout w:type="fixed"/>
        <w:tblCellMar>
          <w:left w:w="70" w:type="dxa"/>
          <w:right w:w="70" w:type="dxa"/>
        </w:tblCellMar>
        <w:tblLook w:val="0000"/>
      </w:tblPr>
      <w:tblGrid>
        <w:gridCol w:w="992"/>
        <w:gridCol w:w="1276"/>
        <w:gridCol w:w="1276"/>
        <w:gridCol w:w="1164"/>
      </w:tblGrid>
      <w:tr w:rsidR="006F2DEE" w:rsidRPr="006F2DEE" w:rsidTr="006F2DEE">
        <w:trPr>
          <w:cantSplit/>
          <w:trHeight w:hRule="exact" w:val="242"/>
        </w:trPr>
        <w:tc>
          <w:tcPr>
            <w:tcW w:w="992" w:type="dxa"/>
            <w:vMerge w:val="restart"/>
            <w:tcBorders>
              <w:top w:val="single" w:sz="8" w:space="0" w:color="000000"/>
              <w:left w:val="single" w:sz="8" w:space="0" w:color="000000"/>
              <w:bottom w:val="single" w:sz="8" w:space="0" w:color="000000"/>
            </w:tcBorders>
          </w:tcPr>
          <w:p w:rsidR="006F2DEE" w:rsidRPr="006F2DEE" w:rsidRDefault="006F2DEE" w:rsidP="00CB37C5">
            <w:pPr>
              <w:snapToGrid w:val="0"/>
              <w:jc w:val="center"/>
              <w:rPr>
                <w:sz w:val="20"/>
                <w:szCs w:val="20"/>
              </w:rPr>
            </w:pPr>
            <w:r w:rsidRPr="006F2DEE">
              <w:rPr>
                <w:sz w:val="20"/>
                <w:szCs w:val="20"/>
              </w:rPr>
              <w:t>Variable</w:t>
            </w:r>
          </w:p>
        </w:tc>
        <w:tc>
          <w:tcPr>
            <w:tcW w:w="3716" w:type="dxa"/>
            <w:gridSpan w:val="3"/>
            <w:tcBorders>
              <w:top w:val="single" w:sz="8" w:space="0" w:color="000000"/>
              <w:left w:val="single" w:sz="8" w:space="0" w:color="000000"/>
              <w:bottom w:val="single" w:sz="4" w:space="0" w:color="000000"/>
              <w:right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Parameter</w:t>
            </w:r>
          </w:p>
        </w:tc>
      </w:tr>
      <w:tr w:rsidR="006F2DEE" w:rsidRPr="006F2DEE" w:rsidTr="006F2DEE">
        <w:trPr>
          <w:cantSplit/>
        </w:trPr>
        <w:tc>
          <w:tcPr>
            <w:tcW w:w="992" w:type="dxa"/>
            <w:vMerge/>
            <w:tcBorders>
              <w:top w:val="single" w:sz="8" w:space="0" w:color="000000"/>
              <w:left w:val="single" w:sz="8" w:space="0" w:color="000000"/>
              <w:bottom w:val="single" w:sz="8" w:space="0" w:color="000000"/>
            </w:tcBorders>
          </w:tcPr>
          <w:p w:rsidR="006F2DEE" w:rsidRPr="006F2DEE" w:rsidRDefault="006F2DEE" w:rsidP="00CB37C5">
            <w:pPr>
              <w:rPr>
                <w:sz w:val="20"/>
                <w:szCs w:val="20"/>
              </w:rPr>
            </w:pPr>
          </w:p>
        </w:tc>
        <w:tc>
          <w:tcPr>
            <w:tcW w:w="1276" w:type="dxa"/>
            <w:tcBorders>
              <w:left w:val="single" w:sz="8" w:space="0" w:color="000000"/>
              <w:bottom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A</w:t>
            </w:r>
          </w:p>
        </w:tc>
        <w:tc>
          <w:tcPr>
            <w:tcW w:w="1276" w:type="dxa"/>
            <w:tcBorders>
              <w:left w:val="single" w:sz="4" w:space="0" w:color="000000"/>
              <w:bottom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B</w:t>
            </w:r>
          </w:p>
        </w:tc>
        <w:tc>
          <w:tcPr>
            <w:tcW w:w="1164" w:type="dxa"/>
            <w:tcBorders>
              <w:left w:val="single" w:sz="4" w:space="0" w:color="000000"/>
              <w:bottom w:val="single" w:sz="8" w:space="0" w:color="000000"/>
              <w:right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C</w:t>
            </w:r>
          </w:p>
        </w:tc>
      </w:tr>
      <w:tr w:rsidR="006F2DEE" w:rsidRPr="006F2DEE" w:rsidTr="006F2DEE">
        <w:tc>
          <w:tcPr>
            <w:tcW w:w="992" w:type="dxa"/>
            <w:tcBorders>
              <w:left w:val="single" w:sz="8" w:space="0" w:color="000000"/>
              <w:bottom w:val="single" w:sz="4" w:space="0" w:color="000000"/>
            </w:tcBorders>
          </w:tcPr>
          <w:p w:rsidR="006F2DEE" w:rsidRPr="006F2DEE" w:rsidRDefault="006F2DEE" w:rsidP="00CB37C5">
            <w:pPr>
              <w:snapToGrid w:val="0"/>
              <w:jc w:val="center"/>
              <w:rPr>
                <w:sz w:val="20"/>
                <w:szCs w:val="20"/>
                <w:lang w:val="en-GB"/>
              </w:rPr>
            </w:pPr>
            <w:r w:rsidRPr="006F2DEE">
              <w:rPr>
                <w:sz w:val="20"/>
                <w:szCs w:val="20"/>
                <w:lang w:val="en-GB"/>
              </w:rPr>
              <w:t>X</w:t>
            </w:r>
          </w:p>
        </w:tc>
        <w:tc>
          <w:tcPr>
            <w:tcW w:w="1276" w:type="dxa"/>
            <w:tcBorders>
              <w:left w:val="single" w:sz="8" w:space="0" w:color="000000"/>
              <w:bottom w:val="single" w:sz="4" w:space="0" w:color="000000"/>
            </w:tcBorders>
          </w:tcPr>
          <w:p w:rsidR="006F2DEE" w:rsidRPr="006F2DEE" w:rsidRDefault="006F2DEE" w:rsidP="00CB37C5">
            <w:pPr>
              <w:snapToGrid w:val="0"/>
              <w:jc w:val="center"/>
              <w:rPr>
                <w:sz w:val="20"/>
                <w:szCs w:val="20"/>
                <w:lang w:val="en-GB"/>
              </w:rPr>
            </w:pPr>
            <w:r w:rsidRPr="006F2DEE">
              <w:rPr>
                <w:sz w:val="20"/>
                <w:szCs w:val="20"/>
                <w:lang w:val="en-GB"/>
              </w:rPr>
              <w:t>AX</w:t>
            </w:r>
          </w:p>
        </w:tc>
        <w:tc>
          <w:tcPr>
            <w:tcW w:w="1276" w:type="dxa"/>
            <w:tcBorders>
              <w:left w:val="single" w:sz="4" w:space="0" w:color="000000"/>
              <w:bottom w:val="single" w:sz="4" w:space="0" w:color="000000"/>
            </w:tcBorders>
          </w:tcPr>
          <w:p w:rsidR="006F2DEE" w:rsidRPr="006F2DEE" w:rsidRDefault="006F2DEE" w:rsidP="00CB37C5">
            <w:pPr>
              <w:snapToGrid w:val="0"/>
              <w:jc w:val="center"/>
              <w:rPr>
                <w:sz w:val="20"/>
                <w:szCs w:val="20"/>
                <w:lang w:val="en-GB"/>
              </w:rPr>
            </w:pPr>
            <w:r w:rsidRPr="006F2DEE">
              <w:rPr>
                <w:sz w:val="20"/>
                <w:szCs w:val="20"/>
                <w:lang w:val="en-GB"/>
              </w:rPr>
              <w:t>BX</w:t>
            </w:r>
          </w:p>
        </w:tc>
        <w:tc>
          <w:tcPr>
            <w:tcW w:w="1164" w:type="dxa"/>
            <w:tcBorders>
              <w:left w:val="single" w:sz="4" w:space="0" w:color="000000"/>
              <w:bottom w:val="single" w:sz="4" w:space="0" w:color="000000"/>
              <w:right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CX</w:t>
            </w:r>
          </w:p>
        </w:tc>
      </w:tr>
      <w:tr w:rsidR="006F2DEE" w:rsidRPr="006F2DEE" w:rsidTr="006F2DEE">
        <w:tc>
          <w:tcPr>
            <w:tcW w:w="992" w:type="dxa"/>
            <w:tcBorders>
              <w:left w:val="single" w:sz="8" w:space="0" w:color="000000"/>
              <w:bottom w:val="single" w:sz="4" w:space="0" w:color="000000"/>
            </w:tcBorders>
          </w:tcPr>
          <w:p w:rsidR="006F2DEE" w:rsidRPr="006F2DEE" w:rsidRDefault="006F2DEE" w:rsidP="00CB37C5">
            <w:pPr>
              <w:snapToGrid w:val="0"/>
              <w:jc w:val="center"/>
              <w:rPr>
                <w:sz w:val="20"/>
                <w:szCs w:val="20"/>
                <w:lang w:val="en-GB"/>
              </w:rPr>
            </w:pPr>
            <w:r w:rsidRPr="006F2DEE">
              <w:rPr>
                <w:sz w:val="20"/>
                <w:szCs w:val="20"/>
                <w:lang w:val="en-GB"/>
              </w:rPr>
              <w:t>Y</w:t>
            </w:r>
          </w:p>
        </w:tc>
        <w:tc>
          <w:tcPr>
            <w:tcW w:w="1276" w:type="dxa"/>
            <w:tcBorders>
              <w:left w:val="single" w:sz="8" w:space="0" w:color="000000"/>
              <w:bottom w:val="single" w:sz="4" w:space="0" w:color="000000"/>
            </w:tcBorders>
          </w:tcPr>
          <w:p w:rsidR="006F2DEE" w:rsidRPr="006F2DEE" w:rsidRDefault="006F2DEE" w:rsidP="00CB37C5">
            <w:pPr>
              <w:snapToGrid w:val="0"/>
              <w:jc w:val="center"/>
              <w:rPr>
                <w:sz w:val="20"/>
                <w:szCs w:val="20"/>
                <w:lang w:val="en-GB"/>
              </w:rPr>
            </w:pPr>
            <w:r w:rsidRPr="006F2DEE">
              <w:rPr>
                <w:sz w:val="20"/>
                <w:szCs w:val="20"/>
                <w:lang w:val="en-GB"/>
              </w:rPr>
              <w:t>AY</w:t>
            </w:r>
          </w:p>
        </w:tc>
        <w:tc>
          <w:tcPr>
            <w:tcW w:w="1276" w:type="dxa"/>
            <w:tcBorders>
              <w:left w:val="single" w:sz="4" w:space="0" w:color="000000"/>
              <w:bottom w:val="single" w:sz="4" w:space="0" w:color="000000"/>
            </w:tcBorders>
          </w:tcPr>
          <w:p w:rsidR="006F2DEE" w:rsidRPr="006F2DEE" w:rsidRDefault="006F2DEE" w:rsidP="00CB37C5">
            <w:pPr>
              <w:snapToGrid w:val="0"/>
              <w:jc w:val="center"/>
              <w:rPr>
                <w:sz w:val="20"/>
                <w:szCs w:val="20"/>
                <w:lang w:val="en-GB"/>
              </w:rPr>
            </w:pPr>
            <w:r w:rsidRPr="006F2DEE">
              <w:rPr>
                <w:sz w:val="20"/>
                <w:szCs w:val="20"/>
                <w:lang w:val="en-GB"/>
              </w:rPr>
              <w:t>BY</w:t>
            </w:r>
          </w:p>
        </w:tc>
        <w:tc>
          <w:tcPr>
            <w:tcW w:w="1164" w:type="dxa"/>
            <w:tcBorders>
              <w:left w:val="single" w:sz="4" w:space="0" w:color="000000"/>
              <w:bottom w:val="single" w:sz="4" w:space="0" w:color="000000"/>
              <w:right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CY</w:t>
            </w:r>
          </w:p>
        </w:tc>
      </w:tr>
      <w:tr w:rsidR="006F2DEE" w:rsidRPr="006F2DEE" w:rsidTr="006F2DEE">
        <w:tc>
          <w:tcPr>
            <w:tcW w:w="992" w:type="dxa"/>
            <w:tcBorders>
              <w:left w:val="single" w:sz="8" w:space="0" w:color="000000"/>
              <w:bottom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Z</w:t>
            </w:r>
          </w:p>
        </w:tc>
        <w:tc>
          <w:tcPr>
            <w:tcW w:w="1276" w:type="dxa"/>
            <w:tcBorders>
              <w:left w:val="single" w:sz="8" w:space="0" w:color="000000"/>
              <w:bottom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AZ</w:t>
            </w:r>
          </w:p>
        </w:tc>
        <w:tc>
          <w:tcPr>
            <w:tcW w:w="1276" w:type="dxa"/>
            <w:tcBorders>
              <w:left w:val="single" w:sz="4" w:space="0" w:color="000000"/>
              <w:bottom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BZ</w:t>
            </w:r>
          </w:p>
        </w:tc>
        <w:tc>
          <w:tcPr>
            <w:tcW w:w="1164" w:type="dxa"/>
            <w:tcBorders>
              <w:left w:val="single" w:sz="4" w:space="0" w:color="000000"/>
              <w:bottom w:val="single" w:sz="8" w:space="0" w:color="000000"/>
              <w:right w:val="single" w:sz="8" w:space="0" w:color="000000"/>
            </w:tcBorders>
          </w:tcPr>
          <w:p w:rsidR="006F2DEE" w:rsidRPr="006F2DEE" w:rsidRDefault="006F2DEE" w:rsidP="00CB37C5">
            <w:pPr>
              <w:snapToGrid w:val="0"/>
              <w:jc w:val="center"/>
              <w:rPr>
                <w:sz w:val="20"/>
                <w:szCs w:val="20"/>
                <w:lang w:val="en-GB"/>
              </w:rPr>
            </w:pPr>
            <w:r w:rsidRPr="006F2DEE">
              <w:rPr>
                <w:sz w:val="20"/>
                <w:szCs w:val="20"/>
                <w:lang w:val="en-GB"/>
              </w:rPr>
              <w:t>CZ</w:t>
            </w:r>
          </w:p>
        </w:tc>
      </w:tr>
    </w:tbl>
    <w:p w:rsidR="00CC03F1" w:rsidRPr="0073346E" w:rsidRDefault="00CC03F1" w:rsidP="0073346E">
      <w:pPr>
        <w:pStyle w:val="SectionHeading"/>
      </w:pPr>
      <w:r w:rsidRPr="0073346E">
        <w:t>S</w:t>
      </w:r>
      <w:r w:rsidR="00257FEE" w:rsidRPr="0073346E">
        <w:t>ome</w:t>
      </w:r>
      <w:r w:rsidRPr="0073346E">
        <w:t xml:space="preserve"> extra results</w:t>
      </w:r>
    </w:p>
    <w:p w:rsidR="007D1B38" w:rsidRPr="0073346E" w:rsidRDefault="00257FEE" w:rsidP="00CC03F1">
      <w:pPr>
        <w:pStyle w:val="Normal1"/>
        <w:rPr>
          <w:sz w:val="20"/>
          <w:szCs w:val="20"/>
        </w:rPr>
      </w:pPr>
      <w:r w:rsidRPr="0073346E">
        <w:rPr>
          <w:sz w:val="20"/>
          <w:szCs w:val="20"/>
        </w:rPr>
        <w:t>Second-level headings should generally be avoided within a short abstract</w:t>
      </w:r>
      <w:r w:rsidR="00882F01" w:rsidRPr="0073346E">
        <w:rPr>
          <w:sz w:val="20"/>
          <w:szCs w:val="20"/>
        </w:rPr>
        <w:t xml:space="preserve"> like this</w:t>
      </w:r>
      <w:r w:rsidRPr="0073346E">
        <w:rPr>
          <w:sz w:val="20"/>
          <w:szCs w:val="20"/>
        </w:rPr>
        <w:t xml:space="preserve">. However, if they are required, they have the same formatting as the first-level headings, except that they are not fully written in capital </w:t>
      </w:r>
      <w:r w:rsidRPr="0073346E">
        <w:rPr>
          <w:sz w:val="20"/>
          <w:szCs w:val="20"/>
        </w:rPr>
        <w:lastRenderedPageBreak/>
        <w:t>letters (only the initial letter is capitalized</w:t>
      </w:r>
      <w:r w:rsidR="00882F01" w:rsidRPr="0073346E">
        <w:rPr>
          <w:sz w:val="20"/>
          <w:szCs w:val="20"/>
        </w:rPr>
        <w:t xml:space="preserve"> in second-level headings</w:t>
      </w:r>
      <w:r w:rsidRPr="0073346E">
        <w:rPr>
          <w:sz w:val="20"/>
          <w:szCs w:val="20"/>
        </w:rPr>
        <w:t xml:space="preserve">). </w:t>
      </w:r>
    </w:p>
    <w:p w:rsidR="007D1B38" w:rsidRPr="0073346E" w:rsidRDefault="00882F01" w:rsidP="00CC03F1">
      <w:pPr>
        <w:pStyle w:val="Normal1"/>
        <w:rPr>
          <w:sz w:val="20"/>
          <w:szCs w:val="20"/>
        </w:rPr>
      </w:pPr>
      <w:r w:rsidRPr="0073346E">
        <w:rPr>
          <w:sz w:val="20"/>
          <w:szCs w:val="20"/>
        </w:rPr>
        <w:t>Please use chronological numbers in square brackets for references in your text [1</w:t>
      </w:r>
      <w:r w:rsidR="00206636">
        <w:rPr>
          <w:sz w:val="20"/>
          <w:szCs w:val="20"/>
        </w:rPr>
        <w:t>,2</w:t>
      </w:r>
      <w:r w:rsidRPr="0073346E">
        <w:rPr>
          <w:sz w:val="20"/>
          <w:szCs w:val="20"/>
        </w:rPr>
        <w:t>], including URLs [</w:t>
      </w:r>
      <w:r w:rsidR="00206636">
        <w:rPr>
          <w:sz w:val="20"/>
          <w:szCs w:val="20"/>
        </w:rPr>
        <w:t>3</w:t>
      </w:r>
      <w:r w:rsidRPr="0073346E">
        <w:rPr>
          <w:sz w:val="20"/>
          <w:szCs w:val="20"/>
        </w:rPr>
        <w:t>], and avoid footnotes</w:t>
      </w:r>
      <w:r w:rsidR="007D1B38" w:rsidRPr="0073346E">
        <w:rPr>
          <w:sz w:val="20"/>
          <w:szCs w:val="20"/>
        </w:rPr>
        <w:t>.</w:t>
      </w:r>
    </w:p>
    <w:p w:rsidR="006F2DEE" w:rsidRDefault="006F2DEE" w:rsidP="00CC03F1">
      <w:pPr>
        <w:pStyle w:val="Normal1"/>
        <w:rPr>
          <w:sz w:val="20"/>
          <w:szCs w:val="20"/>
        </w:rPr>
      </w:pPr>
      <w:r>
        <w:rPr>
          <w:noProof/>
          <w:sz w:val="20"/>
          <w:szCs w:val="20"/>
          <w:lang w:val="de-DE" w:eastAsia="de-DE"/>
        </w:rPr>
        <w:drawing>
          <wp:inline distT="0" distB="0" distL="0" distR="0">
            <wp:extent cx="2924810" cy="1950720"/>
            <wp:effectExtent l="19050" t="0" r="8890" b="0"/>
            <wp:docPr id="2" name="Grafik 1" descr="Mariekirken mm i aftenstemning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kirken mm i aftenstemning 300 dpi.jpg"/>
                    <pic:cNvPicPr/>
                  </pic:nvPicPr>
                  <pic:blipFill>
                    <a:blip r:embed="rId8" cstate="print"/>
                    <a:stretch>
                      <a:fillRect/>
                    </a:stretch>
                  </pic:blipFill>
                  <pic:spPr>
                    <a:xfrm>
                      <a:off x="0" y="0"/>
                      <a:ext cx="2924810" cy="1950720"/>
                    </a:xfrm>
                    <a:prstGeom prst="rect">
                      <a:avLst/>
                    </a:prstGeom>
                  </pic:spPr>
                </pic:pic>
              </a:graphicData>
            </a:graphic>
          </wp:inline>
        </w:drawing>
      </w:r>
    </w:p>
    <w:p w:rsidR="006F2DEE" w:rsidRDefault="006F2DEE" w:rsidP="006F2DEE">
      <w:pPr>
        <w:pStyle w:val="Caption"/>
        <w:spacing w:before="120"/>
        <w:jc w:val="left"/>
        <w:rPr>
          <w:sz w:val="18"/>
          <w:szCs w:val="18"/>
        </w:rPr>
      </w:pPr>
      <w:r w:rsidRPr="006F2DEE">
        <w:rPr>
          <w:sz w:val="18"/>
          <w:szCs w:val="18"/>
        </w:rPr>
        <w:t>Fig. 2. Sønderborg at night, seen from the university campus</w:t>
      </w:r>
      <w:r>
        <w:rPr>
          <w:sz w:val="18"/>
          <w:szCs w:val="18"/>
        </w:rPr>
        <w:t>, i.e. the SEFOS venue</w:t>
      </w:r>
      <w:r w:rsidRPr="006F2DEE">
        <w:rPr>
          <w:sz w:val="18"/>
          <w:szCs w:val="18"/>
        </w:rPr>
        <w:t>.</w:t>
      </w:r>
    </w:p>
    <w:p w:rsidR="007D1B38" w:rsidRDefault="0073346E" w:rsidP="006F2DEE">
      <w:pPr>
        <w:pStyle w:val="Caption"/>
        <w:spacing w:before="120"/>
        <w:rPr>
          <w:i w:val="0"/>
        </w:rPr>
      </w:pPr>
      <w:r w:rsidRPr="006F2DEE">
        <w:rPr>
          <w:i w:val="0"/>
        </w:rPr>
        <w:t>Page numbers will be added later to the document electro</w:t>
      </w:r>
      <w:r w:rsidRPr="006F2DEE">
        <w:rPr>
          <w:i w:val="0"/>
        </w:rPr>
        <w:softHyphen/>
        <w:t>nically.</w:t>
      </w:r>
      <w:r w:rsidR="006F2DEE">
        <w:rPr>
          <w:i w:val="0"/>
        </w:rPr>
        <w:t xml:space="preserve"> Please add no page numbers to your submitted text.</w:t>
      </w:r>
    </w:p>
    <w:p w:rsidR="006F2DEE" w:rsidRDefault="006F2DEE" w:rsidP="006F2DEE">
      <w:pPr>
        <w:pStyle w:val="Caption"/>
        <w:spacing w:before="120"/>
        <w:rPr>
          <w:i w:val="0"/>
        </w:rPr>
      </w:pPr>
      <w:r>
        <w:rPr>
          <w:i w:val="0"/>
        </w:rPr>
        <w:t>Please also make sure that all extra symbols (like IPA symbols) are embedded in the text as TrueType fonts (Times New Roman). Ideally, you use the Insert =&gt; Symbol ... function in MS Word when adding extra symbols to your text.</w:t>
      </w:r>
    </w:p>
    <w:p w:rsidR="00CA604C" w:rsidRDefault="00CA604C" w:rsidP="006F2DEE">
      <w:pPr>
        <w:pStyle w:val="Caption"/>
        <w:spacing w:before="120"/>
        <w:rPr>
          <w:i w:val="0"/>
        </w:rPr>
      </w:pPr>
      <w:r>
        <w:rPr>
          <w:i w:val="0"/>
        </w:rPr>
        <w:t>In reporting the results of inferential statistics, please make you provide the corresponding test statistics for each p-value, i.e. critical value, degrees of freedom, and a suitable effect-size measure.</w:t>
      </w:r>
    </w:p>
    <w:p w:rsidR="00FA6307" w:rsidRPr="006F2DEE" w:rsidRDefault="00FA6307" w:rsidP="006F2DEE">
      <w:pPr>
        <w:pStyle w:val="Caption"/>
        <w:spacing w:before="120"/>
        <w:rPr>
          <w:i w:val="0"/>
          <w:sz w:val="18"/>
          <w:szCs w:val="18"/>
        </w:rPr>
      </w:pPr>
      <w:r>
        <w:rPr>
          <w:i w:val="0"/>
        </w:rPr>
        <w:t>The list of references is formatted in APA style. Dissertations are reported like books and papers in proceedings are reported like papers in journals. Please provide DOI numbers where available.</w:t>
      </w:r>
    </w:p>
    <w:p w:rsidR="00FC5DB2" w:rsidRPr="0073346E" w:rsidRDefault="0073346E" w:rsidP="0073346E">
      <w:pPr>
        <w:pStyle w:val="SectionHeading"/>
      </w:pPr>
      <w:r w:rsidRPr="0073346E">
        <w:t>DISCUSSION</w:t>
      </w:r>
    </w:p>
    <w:p w:rsidR="00FA6307" w:rsidRPr="00FA6307" w:rsidRDefault="00FA6307" w:rsidP="00FA6307">
      <w:pPr>
        <w:pStyle w:val="Caption"/>
        <w:spacing w:before="120"/>
        <w:rPr>
          <w:i w:val="0"/>
        </w:rPr>
      </w:pPr>
      <w:r w:rsidRPr="00FA6307">
        <w:rPr>
          <w:i w:val="0"/>
        </w:rPr>
        <w:t>We invite contributions on all the various aspects of breathing, pausing, and the voice. Reflecting the cross-disciplinary nature of these fields of research, we are particularly pleased about submissions from the entire speech sciences and beyond, i.e., for example, medicine, rhetoric, technology, music, and zoology. Topics of interest include (but are not limited to):</w:t>
      </w:r>
    </w:p>
    <w:p w:rsidR="00FA6307" w:rsidRPr="00FA6307" w:rsidRDefault="00FA6307" w:rsidP="00FA6307">
      <w:pPr>
        <w:pStyle w:val="Caption"/>
        <w:numPr>
          <w:ilvl w:val="0"/>
          <w:numId w:val="3"/>
        </w:numPr>
        <w:spacing w:after="0"/>
        <w:ind w:left="284" w:hanging="284"/>
        <w:rPr>
          <w:i w:val="0"/>
        </w:rPr>
      </w:pPr>
      <w:r w:rsidRPr="00FA6307">
        <w:rPr>
          <w:i w:val="0"/>
        </w:rPr>
        <w:t>acoustic and physiological analyses of speech breathing</w:t>
      </w:r>
    </w:p>
    <w:p w:rsidR="00FA6307" w:rsidRPr="00FA6307" w:rsidRDefault="00FA6307" w:rsidP="00FA6307">
      <w:pPr>
        <w:pStyle w:val="Caption"/>
        <w:numPr>
          <w:ilvl w:val="0"/>
          <w:numId w:val="3"/>
        </w:numPr>
        <w:spacing w:after="0"/>
        <w:ind w:left="284" w:hanging="284"/>
        <w:rPr>
          <w:i w:val="0"/>
        </w:rPr>
      </w:pPr>
      <w:r w:rsidRPr="00FA6307">
        <w:rPr>
          <w:i w:val="0"/>
        </w:rPr>
        <w:t>breathing, pausing, and phonation patterns under different mental, emotional, physical conditions</w:t>
      </w:r>
    </w:p>
    <w:p w:rsidR="00FA6307" w:rsidRPr="00FA6307" w:rsidRDefault="00FA6307" w:rsidP="00FA6307">
      <w:pPr>
        <w:pStyle w:val="Caption"/>
        <w:numPr>
          <w:ilvl w:val="0"/>
          <w:numId w:val="3"/>
        </w:numPr>
        <w:spacing w:after="0"/>
        <w:ind w:left="284" w:hanging="284"/>
        <w:rPr>
          <w:i w:val="0"/>
        </w:rPr>
      </w:pPr>
      <w:r w:rsidRPr="00FA6307">
        <w:rPr>
          <w:i w:val="0"/>
        </w:rPr>
        <w:t>pathological/clinical aspects of breathing, pausing, and the voice, including pain.</w:t>
      </w:r>
    </w:p>
    <w:p w:rsidR="00FA6307" w:rsidRPr="00FA6307" w:rsidRDefault="00FA6307" w:rsidP="00FA6307">
      <w:pPr>
        <w:pStyle w:val="Caption"/>
        <w:numPr>
          <w:ilvl w:val="0"/>
          <w:numId w:val="3"/>
        </w:numPr>
        <w:spacing w:after="0"/>
        <w:ind w:left="284" w:hanging="284"/>
        <w:rPr>
          <w:i w:val="0"/>
        </w:rPr>
      </w:pPr>
      <w:r w:rsidRPr="00FA6307">
        <w:rPr>
          <w:i w:val="0"/>
        </w:rPr>
        <w:lastRenderedPageBreak/>
        <w:t>personality traits (including attractiveness), speaking styles, and their links to breathing, pausing, and the voice</w:t>
      </w:r>
    </w:p>
    <w:p w:rsidR="00FA6307" w:rsidRPr="00FA6307" w:rsidRDefault="00FA6307" w:rsidP="00FA6307">
      <w:pPr>
        <w:pStyle w:val="Caption"/>
        <w:numPr>
          <w:ilvl w:val="0"/>
          <w:numId w:val="3"/>
        </w:numPr>
        <w:spacing w:after="0"/>
        <w:ind w:left="284" w:hanging="284"/>
        <w:rPr>
          <w:i w:val="0"/>
        </w:rPr>
      </w:pPr>
      <w:r w:rsidRPr="00FA6307">
        <w:rPr>
          <w:i w:val="0"/>
        </w:rPr>
        <w:t>breathing, pausing, and/or voice patterns in human-machine-interaction and speech technology in general</w:t>
      </w:r>
    </w:p>
    <w:p w:rsidR="00FA6307" w:rsidRPr="00FA6307" w:rsidRDefault="00FA6307" w:rsidP="00FA6307">
      <w:pPr>
        <w:pStyle w:val="Caption"/>
        <w:numPr>
          <w:ilvl w:val="0"/>
          <w:numId w:val="3"/>
        </w:numPr>
        <w:spacing w:after="0"/>
        <w:ind w:left="284" w:hanging="284"/>
        <w:rPr>
          <w:i w:val="0"/>
        </w:rPr>
      </w:pPr>
      <w:r w:rsidRPr="00FA6307">
        <w:rPr>
          <w:i w:val="0"/>
        </w:rPr>
        <w:t>interrelations between breathing, pausing, and the voice</w:t>
      </w:r>
    </w:p>
    <w:p w:rsidR="00FA6307" w:rsidRPr="00FA6307" w:rsidRDefault="00FA6307" w:rsidP="00FA6307">
      <w:pPr>
        <w:pStyle w:val="Caption"/>
        <w:numPr>
          <w:ilvl w:val="0"/>
          <w:numId w:val="3"/>
        </w:numPr>
        <w:spacing w:after="0"/>
        <w:ind w:left="284" w:hanging="284"/>
        <w:rPr>
          <w:i w:val="0"/>
        </w:rPr>
      </w:pPr>
      <w:r w:rsidRPr="00FA6307">
        <w:rPr>
          <w:i w:val="0"/>
        </w:rPr>
        <w:t>interrelations with other features of prosody, such as F0 and intensity</w:t>
      </w:r>
    </w:p>
    <w:p w:rsidR="00FA6307" w:rsidRPr="00FA6307" w:rsidRDefault="00FA6307" w:rsidP="00FA6307">
      <w:pPr>
        <w:pStyle w:val="Caption"/>
        <w:numPr>
          <w:ilvl w:val="0"/>
          <w:numId w:val="3"/>
        </w:numPr>
        <w:spacing w:after="0"/>
        <w:ind w:left="284" w:hanging="284"/>
        <w:rPr>
          <w:i w:val="0"/>
        </w:rPr>
      </w:pPr>
      <w:r w:rsidRPr="00FA6307">
        <w:rPr>
          <w:i w:val="0"/>
        </w:rPr>
        <w:t>silent, fluent, and disfluent pauses, hesitation phenomena</w:t>
      </w:r>
    </w:p>
    <w:p w:rsidR="00FA6307" w:rsidRPr="00FA6307" w:rsidRDefault="00FA6307" w:rsidP="00FA6307">
      <w:pPr>
        <w:pStyle w:val="Caption"/>
        <w:numPr>
          <w:ilvl w:val="0"/>
          <w:numId w:val="3"/>
        </w:numPr>
        <w:spacing w:after="0"/>
        <w:ind w:left="284" w:hanging="284"/>
        <w:rPr>
          <w:i w:val="0"/>
        </w:rPr>
      </w:pPr>
      <w:r w:rsidRPr="00FA6307">
        <w:rPr>
          <w:i w:val="0"/>
        </w:rPr>
        <w:t>breathing, pausing and interaction, turn-taking, discourse control</w:t>
      </w:r>
    </w:p>
    <w:p w:rsidR="00FA6307" w:rsidRPr="00FA6307" w:rsidRDefault="00FA6307" w:rsidP="00FA6307">
      <w:pPr>
        <w:pStyle w:val="Caption"/>
        <w:numPr>
          <w:ilvl w:val="0"/>
          <w:numId w:val="3"/>
        </w:numPr>
        <w:spacing w:after="0"/>
        <w:ind w:left="284" w:hanging="284"/>
        <w:rPr>
          <w:i w:val="0"/>
        </w:rPr>
      </w:pPr>
      <w:r w:rsidRPr="00FA6307">
        <w:rPr>
          <w:i w:val="0"/>
        </w:rPr>
        <w:t>forms and functions of voice quality in communication</w:t>
      </w:r>
    </w:p>
    <w:p w:rsidR="00FA6307" w:rsidRPr="00FA6307" w:rsidRDefault="00FA6307" w:rsidP="00FA6307">
      <w:pPr>
        <w:pStyle w:val="Caption"/>
        <w:numPr>
          <w:ilvl w:val="0"/>
          <w:numId w:val="3"/>
        </w:numPr>
        <w:spacing w:after="0"/>
        <w:ind w:left="284" w:hanging="284"/>
        <w:rPr>
          <w:i w:val="0"/>
        </w:rPr>
      </w:pPr>
      <w:r w:rsidRPr="00FA6307">
        <w:rPr>
          <w:i w:val="0"/>
        </w:rPr>
        <w:t>singing and its relation to phonation and breathing</w:t>
      </w:r>
    </w:p>
    <w:p w:rsidR="00FA6307" w:rsidRPr="00FA6307" w:rsidRDefault="00FA6307" w:rsidP="00FA6307">
      <w:pPr>
        <w:pStyle w:val="Caption"/>
        <w:numPr>
          <w:ilvl w:val="0"/>
          <w:numId w:val="3"/>
        </w:numPr>
        <w:spacing w:after="0"/>
        <w:ind w:left="284" w:hanging="284"/>
        <w:rPr>
          <w:i w:val="0"/>
        </w:rPr>
      </w:pPr>
      <w:r w:rsidRPr="00FA6307">
        <w:rPr>
          <w:i w:val="0"/>
        </w:rPr>
        <w:t>new technological or methodological development on the analysis of breathing, pausing, and the voice</w:t>
      </w:r>
    </w:p>
    <w:p w:rsidR="00FA6307" w:rsidRPr="00FA6307" w:rsidRDefault="00FA6307" w:rsidP="00FA6307">
      <w:pPr>
        <w:pStyle w:val="Caption"/>
        <w:numPr>
          <w:ilvl w:val="0"/>
          <w:numId w:val="3"/>
        </w:numPr>
        <w:spacing w:after="0"/>
        <w:ind w:left="284" w:hanging="284"/>
        <w:rPr>
          <w:i w:val="0"/>
        </w:rPr>
      </w:pPr>
      <w:r w:rsidRPr="00FA6307">
        <w:rPr>
          <w:i w:val="0"/>
        </w:rPr>
        <w:t>recourses and corpora</w:t>
      </w:r>
    </w:p>
    <w:p w:rsidR="00FA6307" w:rsidRPr="005A3F34" w:rsidRDefault="005A3F34" w:rsidP="005A3F34">
      <w:pPr>
        <w:pStyle w:val="SectionHeading"/>
      </w:pPr>
      <w:r w:rsidRPr="005A3F34">
        <w:t>Important dates</w:t>
      </w:r>
    </w:p>
    <w:p w:rsidR="005A3F34" w:rsidRDefault="005A3F34" w:rsidP="00CC03F1">
      <w:pPr>
        <w:pStyle w:val="Normal1"/>
        <w:rPr>
          <w:sz w:val="20"/>
          <w:szCs w:val="20"/>
        </w:rPr>
      </w:pPr>
      <w:r>
        <w:rPr>
          <w:sz w:val="20"/>
          <w:szCs w:val="20"/>
        </w:rPr>
        <w:t>01</w:t>
      </w:r>
      <w:r>
        <w:rPr>
          <w:sz w:val="20"/>
          <w:szCs w:val="20"/>
          <w:vertAlign w:val="superscript"/>
        </w:rPr>
        <w:t>st</w:t>
      </w:r>
      <w:r w:rsidRPr="0073346E">
        <w:rPr>
          <w:sz w:val="20"/>
          <w:szCs w:val="20"/>
        </w:rPr>
        <w:t xml:space="preserve"> </w:t>
      </w:r>
      <w:r>
        <w:rPr>
          <w:sz w:val="20"/>
          <w:szCs w:val="20"/>
        </w:rPr>
        <w:t>April 2019</w:t>
      </w:r>
      <w:r w:rsidRPr="0073346E">
        <w:rPr>
          <w:sz w:val="20"/>
          <w:szCs w:val="20"/>
        </w:rPr>
        <w:t xml:space="preserve">: </w:t>
      </w:r>
      <w:r>
        <w:rPr>
          <w:sz w:val="20"/>
          <w:szCs w:val="20"/>
        </w:rPr>
        <w:t>SEFOS goes online: registration and submission opens (</w:t>
      </w:r>
      <w:r w:rsidRPr="005A3F34">
        <w:rPr>
          <w:i/>
          <w:sz w:val="20"/>
          <w:szCs w:val="20"/>
        </w:rPr>
        <w:t>register already until 30th June and pay a reduced fee of only 90 €!</w:t>
      </w:r>
      <w:r>
        <w:rPr>
          <w:sz w:val="20"/>
          <w:szCs w:val="20"/>
        </w:rPr>
        <w:t>)</w:t>
      </w:r>
      <w:r w:rsidRPr="0073346E">
        <w:rPr>
          <w:sz w:val="20"/>
          <w:szCs w:val="20"/>
        </w:rPr>
        <w:t>.</w:t>
      </w:r>
    </w:p>
    <w:p w:rsidR="00FC5DB2" w:rsidRPr="0073346E" w:rsidRDefault="00FA6307" w:rsidP="00CC03F1">
      <w:pPr>
        <w:pStyle w:val="Normal1"/>
        <w:rPr>
          <w:sz w:val="20"/>
          <w:szCs w:val="20"/>
        </w:rPr>
      </w:pPr>
      <w:r>
        <w:rPr>
          <w:sz w:val="20"/>
          <w:szCs w:val="20"/>
        </w:rPr>
        <w:t>30</w:t>
      </w:r>
      <w:r>
        <w:rPr>
          <w:sz w:val="20"/>
          <w:szCs w:val="20"/>
          <w:vertAlign w:val="superscript"/>
        </w:rPr>
        <w:t>th</w:t>
      </w:r>
      <w:r w:rsidR="007D1B38" w:rsidRPr="0073346E">
        <w:rPr>
          <w:sz w:val="20"/>
          <w:szCs w:val="20"/>
        </w:rPr>
        <w:t xml:space="preserve"> </w:t>
      </w:r>
      <w:r>
        <w:rPr>
          <w:sz w:val="20"/>
          <w:szCs w:val="20"/>
        </w:rPr>
        <w:t>September 2019</w:t>
      </w:r>
      <w:r w:rsidR="007D1B38" w:rsidRPr="0073346E">
        <w:rPr>
          <w:sz w:val="20"/>
          <w:szCs w:val="20"/>
        </w:rPr>
        <w:t>: Deadline for the submission of this document.</w:t>
      </w:r>
    </w:p>
    <w:p w:rsidR="007D1B38" w:rsidRPr="0073346E" w:rsidRDefault="00FA6307" w:rsidP="00CC03F1">
      <w:pPr>
        <w:pStyle w:val="Normal1"/>
        <w:rPr>
          <w:sz w:val="20"/>
          <w:szCs w:val="20"/>
        </w:rPr>
      </w:pPr>
      <w:r>
        <w:rPr>
          <w:sz w:val="20"/>
          <w:szCs w:val="20"/>
        </w:rPr>
        <w:t>1</w:t>
      </w:r>
      <w:r w:rsidR="007D1B38" w:rsidRPr="0073346E">
        <w:rPr>
          <w:sz w:val="20"/>
          <w:szCs w:val="20"/>
        </w:rPr>
        <w:t>5</w:t>
      </w:r>
      <w:r w:rsidR="007D1B38" w:rsidRPr="0073346E">
        <w:rPr>
          <w:sz w:val="20"/>
          <w:szCs w:val="20"/>
          <w:vertAlign w:val="superscript"/>
        </w:rPr>
        <w:t>th</w:t>
      </w:r>
      <w:r w:rsidR="007D1B38" w:rsidRPr="0073346E">
        <w:rPr>
          <w:sz w:val="20"/>
          <w:szCs w:val="20"/>
        </w:rPr>
        <w:t xml:space="preserve"> </w:t>
      </w:r>
      <w:r>
        <w:rPr>
          <w:sz w:val="20"/>
          <w:szCs w:val="20"/>
        </w:rPr>
        <w:t>October 2019</w:t>
      </w:r>
      <w:r w:rsidR="007D1B38" w:rsidRPr="0073346E">
        <w:rPr>
          <w:sz w:val="20"/>
          <w:szCs w:val="20"/>
        </w:rPr>
        <w:t>: Notification of the authors on the acceptance of the submission as either oral presentation or poster presentation.</w:t>
      </w:r>
    </w:p>
    <w:p w:rsidR="007D1B38" w:rsidRPr="0073346E" w:rsidRDefault="005A3F34" w:rsidP="00CC03F1">
      <w:pPr>
        <w:pStyle w:val="Normal1"/>
        <w:rPr>
          <w:sz w:val="20"/>
          <w:szCs w:val="20"/>
        </w:rPr>
      </w:pPr>
      <w:r>
        <w:rPr>
          <w:sz w:val="20"/>
          <w:szCs w:val="20"/>
        </w:rPr>
        <w:t>30</w:t>
      </w:r>
      <w:r>
        <w:rPr>
          <w:sz w:val="20"/>
          <w:szCs w:val="20"/>
          <w:vertAlign w:val="superscript"/>
        </w:rPr>
        <w:t>th</w:t>
      </w:r>
      <w:r w:rsidR="007D1B38" w:rsidRPr="0073346E">
        <w:rPr>
          <w:sz w:val="20"/>
          <w:szCs w:val="20"/>
          <w:vertAlign w:val="superscript"/>
        </w:rPr>
        <w:t xml:space="preserve"> </w:t>
      </w:r>
      <w:r>
        <w:rPr>
          <w:sz w:val="20"/>
          <w:szCs w:val="20"/>
        </w:rPr>
        <w:t>October</w:t>
      </w:r>
      <w:r w:rsidR="007D1B38" w:rsidRPr="0073346E">
        <w:rPr>
          <w:sz w:val="20"/>
          <w:szCs w:val="20"/>
        </w:rPr>
        <w:t xml:space="preserve"> </w:t>
      </w:r>
      <w:r>
        <w:rPr>
          <w:sz w:val="20"/>
          <w:szCs w:val="20"/>
        </w:rPr>
        <w:t>2019</w:t>
      </w:r>
      <w:r w:rsidR="007D1B38" w:rsidRPr="0073346E">
        <w:rPr>
          <w:sz w:val="20"/>
          <w:szCs w:val="20"/>
        </w:rPr>
        <w:t>: Registration closes</w:t>
      </w:r>
    </w:p>
    <w:p w:rsidR="008F035B" w:rsidRDefault="005A3F34" w:rsidP="00CC03F1">
      <w:pPr>
        <w:pStyle w:val="Normal1"/>
        <w:rPr>
          <w:sz w:val="20"/>
          <w:szCs w:val="20"/>
        </w:rPr>
      </w:pPr>
      <w:r>
        <w:rPr>
          <w:sz w:val="20"/>
          <w:szCs w:val="20"/>
        </w:rPr>
        <w:t>01</w:t>
      </w:r>
      <w:r w:rsidR="007D1B38" w:rsidRPr="0073346E">
        <w:rPr>
          <w:sz w:val="20"/>
          <w:szCs w:val="20"/>
          <w:vertAlign w:val="superscript"/>
        </w:rPr>
        <w:t>st</w:t>
      </w:r>
      <w:r w:rsidR="007D1B38" w:rsidRPr="0073346E">
        <w:rPr>
          <w:sz w:val="20"/>
          <w:szCs w:val="20"/>
        </w:rPr>
        <w:t xml:space="preserve"> March – </w:t>
      </w:r>
      <w:r>
        <w:rPr>
          <w:sz w:val="20"/>
          <w:szCs w:val="20"/>
        </w:rPr>
        <w:t>03</w:t>
      </w:r>
      <w:r>
        <w:rPr>
          <w:sz w:val="20"/>
          <w:szCs w:val="20"/>
          <w:vertAlign w:val="superscript"/>
        </w:rPr>
        <w:t>rd</w:t>
      </w:r>
      <w:r w:rsidR="007D1B38" w:rsidRPr="0073346E">
        <w:rPr>
          <w:sz w:val="20"/>
          <w:szCs w:val="20"/>
        </w:rPr>
        <w:t xml:space="preserve"> </w:t>
      </w:r>
      <w:r>
        <w:rPr>
          <w:sz w:val="20"/>
          <w:szCs w:val="20"/>
        </w:rPr>
        <w:t>December</w:t>
      </w:r>
      <w:r w:rsidR="007D1B38" w:rsidRPr="0073346E">
        <w:rPr>
          <w:sz w:val="20"/>
          <w:szCs w:val="20"/>
        </w:rPr>
        <w:t xml:space="preserve"> 20</w:t>
      </w:r>
      <w:r>
        <w:rPr>
          <w:sz w:val="20"/>
          <w:szCs w:val="20"/>
        </w:rPr>
        <w:t>19</w:t>
      </w:r>
      <w:r w:rsidR="007D1B38" w:rsidRPr="0073346E">
        <w:rPr>
          <w:sz w:val="20"/>
          <w:szCs w:val="20"/>
        </w:rPr>
        <w:t xml:space="preserve">: </w:t>
      </w:r>
      <w:r>
        <w:rPr>
          <w:sz w:val="20"/>
          <w:szCs w:val="20"/>
        </w:rPr>
        <w:t>SEFOS</w:t>
      </w:r>
      <w:r w:rsidR="007D1B38" w:rsidRPr="0073346E">
        <w:rPr>
          <w:sz w:val="20"/>
          <w:szCs w:val="20"/>
        </w:rPr>
        <w:t>.</w:t>
      </w:r>
    </w:p>
    <w:p w:rsidR="006F2DEE" w:rsidRDefault="006F2DEE" w:rsidP="006F2DEE">
      <w:pPr>
        <w:pStyle w:val="SectionHeading"/>
      </w:pPr>
      <w:r>
        <w:t>ACKNOWLEDGMENTS</w:t>
      </w:r>
    </w:p>
    <w:p w:rsidR="006F2DEE" w:rsidRPr="00FA6307" w:rsidRDefault="006F2DEE" w:rsidP="006F2DEE">
      <w:pPr>
        <w:pStyle w:val="Caption"/>
        <w:spacing w:before="120"/>
        <w:rPr>
          <w:i w:val="0"/>
        </w:rPr>
      </w:pPr>
      <w:r w:rsidRPr="006F2DEE">
        <w:rPr>
          <w:i w:val="0"/>
        </w:rPr>
        <w:t xml:space="preserve">The authors would like to thank... The presented research </w:t>
      </w:r>
      <w:r w:rsidRPr="00FA6307">
        <w:rPr>
          <w:i w:val="0"/>
        </w:rPr>
        <w:t>was funded by...</w:t>
      </w:r>
      <w:r w:rsidR="00FA6307" w:rsidRPr="00FA6307">
        <w:rPr>
          <w:i w:val="0"/>
        </w:rPr>
        <w:t xml:space="preserve"> Note that authors of selected papers will have the opportunity to publish a full paper in a special issue of the International Journal of Linguistics (</w:t>
      </w:r>
      <w:proofErr w:type="spellStart"/>
      <w:r w:rsidR="00FA6307" w:rsidRPr="00FA6307">
        <w:rPr>
          <w:i w:val="0"/>
        </w:rPr>
        <w:t>Acta</w:t>
      </w:r>
      <w:proofErr w:type="spellEnd"/>
      <w:r w:rsidR="00FA6307" w:rsidRPr="00FA6307">
        <w:rPr>
          <w:i w:val="0"/>
        </w:rPr>
        <w:t xml:space="preserve"> </w:t>
      </w:r>
      <w:proofErr w:type="spellStart"/>
      <w:r w:rsidR="00FA6307" w:rsidRPr="00FA6307">
        <w:rPr>
          <w:i w:val="0"/>
        </w:rPr>
        <w:t>Linguistica</w:t>
      </w:r>
      <w:proofErr w:type="spellEnd"/>
      <w:r w:rsidR="00FA6307" w:rsidRPr="00FA6307">
        <w:rPr>
          <w:i w:val="0"/>
        </w:rPr>
        <w:t xml:space="preserve"> </w:t>
      </w:r>
      <w:proofErr w:type="spellStart"/>
      <w:r w:rsidR="00FA6307" w:rsidRPr="00FA6307">
        <w:rPr>
          <w:i w:val="0"/>
        </w:rPr>
        <w:t>Hafniensia</w:t>
      </w:r>
      <w:proofErr w:type="spellEnd"/>
      <w:r w:rsidR="00FA6307" w:rsidRPr="00FA6307">
        <w:rPr>
          <w:i w:val="0"/>
        </w:rPr>
        <w:t>)</w:t>
      </w:r>
      <w:r w:rsidR="00FA6307">
        <w:rPr>
          <w:i w:val="0"/>
        </w:rPr>
        <w:t>.</w:t>
      </w:r>
    </w:p>
    <w:p w:rsidR="006F2DEE" w:rsidRPr="0073346E" w:rsidRDefault="006F2DEE" w:rsidP="006F2DEE">
      <w:pPr>
        <w:pStyle w:val="SectionHeading"/>
      </w:pPr>
      <w:r>
        <w:t>REFERENCES</w:t>
      </w:r>
    </w:p>
    <w:p w:rsidR="00FA6307" w:rsidRPr="00FA6307" w:rsidRDefault="00FA6307" w:rsidP="00FA6307">
      <w:pPr>
        <w:pStyle w:val="Textkrper"/>
        <w:spacing w:after="0" w:line="240" w:lineRule="auto"/>
        <w:ind w:left="397" w:hanging="397"/>
        <w:rPr>
          <w:sz w:val="18"/>
          <w:szCs w:val="18"/>
          <w:lang w:val="en-GB"/>
        </w:rPr>
      </w:pPr>
      <w:r w:rsidRPr="00FA6307">
        <w:rPr>
          <w:sz w:val="18"/>
          <w:szCs w:val="18"/>
          <w:lang w:val="en-GB"/>
        </w:rPr>
        <w:t xml:space="preserve"> </w:t>
      </w:r>
      <w:r w:rsidR="00CA604C" w:rsidRPr="00FA6307">
        <w:rPr>
          <w:sz w:val="18"/>
          <w:szCs w:val="18"/>
          <w:lang w:val="en-GB"/>
        </w:rPr>
        <w:t xml:space="preserve">[1] Dewing, T. M., </w:t>
      </w:r>
      <w:proofErr w:type="spellStart"/>
      <w:r w:rsidR="00CA604C" w:rsidRPr="00FA6307">
        <w:rPr>
          <w:sz w:val="18"/>
          <w:szCs w:val="18"/>
          <w:lang w:val="en-GB"/>
        </w:rPr>
        <w:t>Rossiter</w:t>
      </w:r>
      <w:proofErr w:type="spellEnd"/>
      <w:r w:rsidR="00CA604C" w:rsidRPr="00FA6307">
        <w:rPr>
          <w:sz w:val="18"/>
          <w:szCs w:val="18"/>
          <w:lang w:val="en-GB"/>
        </w:rPr>
        <w:t xml:space="preserve">, M. J., &amp; Munro, M. J. (2002). Teaching native speakers to listen to foreign-accented speech.  </w:t>
      </w:r>
      <w:r w:rsidR="00CA604C" w:rsidRPr="00FA6307">
        <w:rPr>
          <w:i/>
          <w:sz w:val="18"/>
          <w:szCs w:val="18"/>
          <w:lang w:val="en-GB"/>
        </w:rPr>
        <w:t>Journal of Multilingual and Multicultural Development</w:t>
      </w:r>
      <w:r w:rsidR="00CA604C" w:rsidRPr="00FA6307">
        <w:rPr>
          <w:sz w:val="18"/>
          <w:szCs w:val="18"/>
          <w:lang w:val="en-GB"/>
        </w:rPr>
        <w:t>, 23(4), 245-259.</w:t>
      </w:r>
    </w:p>
    <w:p w:rsidR="00CA604C" w:rsidRPr="00FA6307" w:rsidRDefault="00CA604C" w:rsidP="00FA6307">
      <w:pPr>
        <w:pStyle w:val="Textkrper"/>
        <w:spacing w:after="0" w:line="240" w:lineRule="auto"/>
        <w:ind w:left="397" w:hanging="397"/>
        <w:rPr>
          <w:sz w:val="18"/>
          <w:szCs w:val="18"/>
          <w:lang w:val="en-GB"/>
        </w:rPr>
      </w:pPr>
      <w:r w:rsidRPr="00FA6307">
        <w:rPr>
          <w:sz w:val="18"/>
          <w:szCs w:val="18"/>
          <w:lang w:val="en-GB"/>
        </w:rPr>
        <w:t>[2] Thomas, H. K. (2004). </w:t>
      </w:r>
      <w:r w:rsidRPr="00FA6307">
        <w:rPr>
          <w:i/>
          <w:sz w:val="18"/>
          <w:szCs w:val="18"/>
          <w:lang w:val="en-GB"/>
        </w:rPr>
        <w:t>Training strategies for improving listeners' comprehension of foreign-accented speech</w:t>
      </w:r>
      <w:r w:rsidRPr="00FA6307">
        <w:rPr>
          <w:sz w:val="18"/>
          <w:szCs w:val="18"/>
          <w:lang w:val="en-GB"/>
        </w:rPr>
        <w:t> (</w:t>
      </w:r>
      <w:r w:rsidR="00FA6307">
        <w:rPr>
          <w:sz w:val="18"/>
          <w:szCs w:val="18"/>
          <w:lang w:val="en-GB"/>
        </w:rPr>
        <w:t>PhD thesis</w:t>
      </w:r>
      <w:r w:rsidRPr="00FA6307">
        <w:rPr>
          <w:sz w:val="18"/>
          <w:szCs w:val="18"/>
          <w:lang w:val="en-GB"/>
        </w:rPr>
        <w:t>). University of Colorado, Boulder.</w:t>
      </w:r>
    </w:p>
    <w:p w:rsidR="00C655CF" w:rsidRDefault="00FA6307" w:rsidP="00FA6307">
      <w:pPr>
        <w:pStyle w:val="Textkrper"/>
        <w:spacing w:after="0" w:line="240" w:lineRule="auto"/>
        <w:ind w:left="397" w:hanging="397"/>
        <w:rPr>
          <w:sz w:val="18"/>
          <w:szCs w:val="18"/>
          <w:lang w:val="en-GB"/>
        </w:rPr>
      </w:pPr>
      <w:r w:rsidRPr="00FA6307">
        <w:rPr>
          <w:sz w:val="18"/>
          <w:szCs w:val="18"/>
          <w:lang w:val="en-GB"/>
        </w:rPr>
        <w:t>[3]</w:t>
      </w:r>
      <w:r w:rsidRPr="00FA6307">
        <w:rPr>
          <w:sz w:val="18"/>
          <w:szCs w:val="18"/>
          <w:lang w:val="en-GB"/>
        </w:rPr>
        <w:tab/>
      </w:r>
      <w:proofErr w:type="spellStart"/>
      <w:r w:rsidRPr="00FA6307">
        <w:rPr>
          <w:sz w:val="18"/>
          <w:szCs w:val="18"/>
          <w:lang w:val="en-GB"/>
        </w:rPr>
        <w:t>Kraizer</w:t>
      </w:r>
      <w:proofErr w:type="spellEnd"/>
      <w:r w:rsidRPr="00FA6307">
        <w:rPr>
          <w:sz w:val="18"/>
          <w:szCs w:val="18"/>
          <w:lang w:val="en-GB"/>
        </w:rPr>
        <w:t xml:space="preserve">, S. (2011). Preventing bullying. Retrieved from </w:t>
      </w:r>
      <w:r w:rsidRPr="00FA6307">
        <w:rPr>
          <w:i/>
          <w:sz w:val="18"/>
          <w:szCs w:val="18"/>
          <w:lang w:val="en-GB"/>
        </w:rPr>
        <w:t>http://safechild.org/categoryparents/preventing-bullying/</w:t>
      </w:r>
      <w:r>
        <w:rPr>
          <w:sz w:val="18"/>
          <w:szCs w:val="18"/>
          <w:lang w:val="en-GB"/>
        </w:rPr>
        <w:t xml:space="preserve"> (accessed mm/</w:t>
      </w:r>
      <w:proofErr w:type="spellStart"/>
      <w:r>
        <w:rPr>
          <w:sz w:val="18"/>
          <w:szCs w:val="18"/>
          <w:lang w:val="en-GB"/>
        </w:rPr>
        <w:t>dd</w:t>
      </w:r>
      <w:proofErr w:type="spellEnd"/>
      <w:r>
        <w:rPr>
          <w:sz w:val="18"/>
          <w:szCs w:val="18"/>
          <w:lang w:val="en-GB"/>
        </w:rPr>
        <w:t>/</w:t>
      </w:r>
      <w:proofErr w:type="spellStart"/>
      <w:r>
        <w:rPr>
          <w:sz w:val="18"/>
          <w:szCs w:val="18"/>
          <w:lang w:val="en-GB"/>
        </w:rPr>
        <w:t>yy</w:t>
      </w:r>
      <w:proofErr w:type="spellEnd"/>
      <w:r>
        <w:rPr>
          <w:sz w:val="18"/>
          <w:szCs w:val="18"/>
          <w:lang w:val="en-GB"/>
        </w:rPr>
        <w:t>)</w:t>
      </w:r>
    </w:p>
    <w:p w:rsidR="0092379B" w:rsidRDefault="0092379B" w:rsidP="00FA6307">
      <w:pPr>
        <w:pStyle w:val="Textkrper"/>
        <w:spacing w:after="0" w:line="240" w:lineRule="auto"/>
        <w:ind w:left="397" w:hanging="397"/>
        <w:rPr>
          <w:sz w:val="18"/>
          <w:szCs w:val="18"/>
          <w:lang w:val="en-GB"/>
        </w:rPr>
      </w:pPr>
    </w:p>
    <w:p w:rsidR="0092379B" w:rsidRDefault="0092379B" w:rsidP="00FA6307">
      <w:pPr>
        <w:pStyle w:val="Textkrper"/>
        <w:spacing w:after="0" w:line="240" w:lineRule="auto"/>
        <w:ind w:left="397" w:hanging="397"/>
        <w:rPr>
          <w:sz w:val="18"/>
          <w:szCs w:val="18"/>
          <w:lang w:val="en-GB"/>
        </w:rPr>
      </w:pPr>
    </w:p>
    <w:p w:rsidR="0092379B" w:rsidRDefault="0092379B" w:rsidP="00FA6307">
      <w:pPr>
        <w:pStyle w:val="Textkrper"/>
        <w:spacing w:after="0" w:line="240" w:lineRule="auto"/>
        <w:ind w:left="397" w:hanging="397"/>
        <w:rPr>
          <w:sz w:val="18"/>
          <w:szCs w:val="18"/>
          <w:lang w:val="en-GB"/>
        </w:rPr>
      </w:pPr>
    </w:p>
    <w:p w:rsidR="0092379B" w:rsidRDefault="0092379B" w:rsidP="00FA6307">
      <w:pPr>
        <w:pStyle w:val="Textkrper"/>
        <w:spacing w:after="0" w:line="240" w:lineRule="auto"/>
        <w:ind w:left="397" w:hanging="397"/>
        <w:rPr>
          <w:sz w:val="18"/>
          <w:szCs w:val="18"/>
          <w:lang w:val="en-GB"/>
        </w:rPr>
      </w:pPr>
    </w:p>
    <w:p w:rsidR="0092379B" w:rsidRDefault="0092379B" w:rsidP="00FA6307">
      <w:pPr>
        <w:pStyle w:val="Textkrper"/>
        <w:spacing w:after="0" w:line="240" w:lineRule="auto"/>
        <w:ind w:left="397" w:hanging="397"/>
        <w:rPr>
          <w:sz w:val="18"/>
          <w:szCs w:val="18"/>
          <w:lang w:val="en-GB"/>
        </w:rPr>
      </w:pPr>
    </w:p>
    <w:p w:rsidR="0092379B" w:rsidRDefault="0092379B" w:rsidP="00FA6307">
      <w:pPr>
        <w:pStyle w:val="Textkrper"/>
        <w:spacing w:after="0" w:line="240" w:lineRule="auto"/>
        <w:ind w:left="397" w:hanging="397"/>
        <w:rPr>
          <w:sz w:val="18"/>
          <w:szCs w:val="18"/>
          <w:lang w:val="en-GB"/>
        </w:rPr>
      </w:pPr>
    </w:p>
    <w:p w:rsidR="0092379B" w:rsidRPr="00FA6307" w:rsidRDefault="0092379B" w:rsidP="0092379B">
      <w:pPr>
        <w:pStyle w:val="Textkrper"/>
        <w:spacing w:after="0" w:line="240" w:lineRule="auto"/>
        <w:rPr>
          <w:sz w:val="18"/>
          <w:szCs w:val="18"/>
          <w:lang w:val="en-GB"/>
        </w:rPr>
      </w:pPr>
      <w:r>
        <w:rPr>
          <w:iCs/>
          <w:lang w:val="en-US" w:eastAsia="ko-KR"/>
        </w:rPr>
        <w:lastRenderedPageBreak/>
        <w:t xml:space="preserve">PLEASE NOTE: THIS THIRD PAGE IS RESERVED FOR (ADDITIONAL) REFERENCES, ADDITIONAL FIGURES AND </w:t>
      </w:r>
      <w:r w:rsidRPr="0092379B">
        <w:rPr>
          <w:iCs/>
          <w:lang w:val="en-US" w:eastAsia="ko-KR"/>
        </w:rPr>
        <w:t>TABLES, APPENDICES, ACK</w:t>
      </w:r>
      <w:r>
        <w:rPr>
          <w:iCs/>
          <w:lang w:val="en-US" w:eastAsia="ko-KR"/>
        </w:rPr>
        <w:t>-</w:t>
      </w:r>
      <w:r w:rsidRPr="0092379B">
        <w:rPr>
          <w:iCs/>
          <w:lang w:val="en-US" w:eastAsia="ko-KR"/>
        </w:rPr>
        <w:t>NOWLEDGMENTS ETC</w:t>
      </w:r>
      <w:r>
        <w:rPr>
          <w:sz w:val="18"/>
          <w:szCs w:val="18"/>
          <w:lang w:val="en-GB"/>
        </w:rPr>
        <w:t>.  PLEASE ADD NO FURTHER TEXT NO THIS PAGE!</w:t>
      </w:r>
    </w:p>
    <w:sectPr w:rsidR="0092379B" w:rsidRPr="00FA6307" w:rsidSect="007D1B38">
      <w:footnotePr>
        <w:pos w:val="beneathText"/>
      </w:footnotePr>
      <w:type w:val="continuous"/>
      <w:pgSz w:w="11905" w:h="16837"/>
      <w:pgMar w:top="1418" w:right="1134" w:bottom="1814" w:left="1134" w:header="1418" w:footer="1814" w:gutter="0"/>
      <w:cols w:num="2"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3649"/>
    <w:multiLevelType w:val="hybridMultilevel"/>
    <w:tmpl w:val="987C7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8F7718"/>
    <w:multiLevelType w:val="hybridMultilevel"/>
    <w:tmpl w:val="505EB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F08"/>
  <w:defaultTabStop w:val="720"/>
  <w:hyphenationZone w:val="425"/>
  <w:drawingGridHorizontalSpacing w:val="90"/>
  <w:displayHorizontalDrawingGridEvery w:val="2"/>
  <w:displayVerticalDrawingGridEvery w:val="2"/>
  <w:characterSpacingControl w:val="doNotCompress"/>
  <w:footnotePr>
    <w:pos w:val="beneathText"/>
  </w:footnotePr>
  <w:compat>
    <w:useFELayout/>
  </w:compat>
  <w:rsids>
    <w:rsidRoot w:val="00902D2A"/>
    <w:rsid w:val="000311D9"/>
    <w:rsid w:val="0005739A"/>
    <w:rsid w:val="0017722A"/>
    <w:rsid w:val="001B3429"/>
    <w:rsid w:val="00206636"/>
    <w:rsid w:val="00230574"/>
    <w:rsid w:val="00257FEE"/>
    <w:rsid w:val="00293349"/>
    <w:rsid w:val="002C39C4"/>
    <w:rsid w:val="00300366"/>
    <w:rsid w:val="00335CEB"/>
    <w:rsid w:val="00340532"/>
    <w:rsid w:val="00365609"/>
    <w:rsid w:val="004634AA"/>
    <w:rsid w:val="004A66A9"/>
    <w:rsid w:val="004F5514"/>
    <w:rsid w:val="005A3F34"/>
    <w:rsid w:val="00634EB3"/>
    <w:rsid w:val="006D2035"/>
    <w:rsid w:val="006F2DEE"/>
    <w:rsid w:val="0073346E"/>
    <w:rsid w:val="00783C86"/>
    <w:rsid w:val="007D11FA"/>
    <w:rsid w:val="007D1B38"/>
    <w:rsid w:val="00825AD2"/>
    <w:rsid w:val="00866DF0"/>
    <w:rsid w:val="00882F01"/>
    <w:rsid w:val="008855EE"/>
    <w:rsid w:val="0089392F"/>
    <w:rsid w:val="008F035B"/>
    <w:rsid w:val="00902D2A"/>
    <w:rsid w:val="00905C32"/>
    <w:rsid w:val="00921329"/>
    <w:rsid w:val="0092379B"/>
    <w:rsid w:val="00966ABE"/>
    <w:rsid w:val="009F086F"/>
    <w:rsid w:val="00A41083"/>
    <w:rsid w:val="00A97CCF"/>
    <w:rsid w:val="00AB697E"/>
    <w:rsid w:val="00B01696"/>
    <w:rsid w:val="00B24B8A"/>
    <w:rsid w:val="00BF68EE"/>
    <w:rsid w:val="00C175F6"/>
    <w:rsid w:val="00C632EE"/>
    <w:rsid w:val="00C655CF"/>
    <w:rsid w:val="00CA604C"/>
    <w:rsid w:val="00CC03F1"/>
    <w:rsid w:val="00D274E6"/>
    <w:rsid w:val="00D43A3D"/>
    <w:rsid w:val="00E00BE2"/>
    <w:rsid w:val="00E61202"/>
    <w:rsid w:val="00EC6EF6"/>
    <w:rsid w:val="00EE36BF"/>
    <w:rsid w:val="00F0482F"/>
    <w:rsid w:val="00F51B76"/>
    <w:rsid w:val="00FA6307"/>
    <w:rsid w:val="00FC5DB2"/>
    <w:rsid w:val="00FF49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6EF6"/>
    <w:rPr>
      <w:sz w:val="24"/>
      <w:szCs w:val="24"/>
      <w:lang w:val="en-US" w:eastAsia="ko-KR"/>
    </w:rPr>
  </w:style>
  <w:style w:type="paragraph" w:styleId="berschrift1">
    <w:name w:val="heading 1"/>
    <w:basedOn w:val="Standard"/>
    <w:next w:val="Standard"/>
    <w:qFormat/>
    <w:rsid w:val="00EC6EF6"/>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s">
    <w:name w:val="References"/>
    <w:basedOn w:val="Normal1"/>
    <w:link w:val="ReferencesZchn"/>
    <w:autoRedefine/>
    <w:rsid w:val="00CA604C"/>
    <w:pPr>
      <w:tabs>
        <w:tab w:val="left" w:pos="0"/>
      </w:tabs>
      <w:spacing w:before="120"/>
      <w:ind w:left="170" w:hanging="170"/>
    </w:pPr>
  </w:style>
  <w:style w:type="paragraph" w:customStyle="1" w:styleId="Title1">
    <w:name w:val="Title1"/>
    <w:basedOn w:val="Standard"/>
    <w:rsid w:val="00AB697E"/>
    <w:pPr>
      <w:spacing w:after="240"/>
      <w:jc w:val="center"/>
    </w:pPr>
    <w:rPr>
      <w:b/>
      <w:sz w:val="28"/>
      <w:szCs w:val="28"/>
    </w:rPr>
  </w:style>
  <w:style w:type="paragraph" w:customStyle="1" w:styleId="Authors">
    <w:name w:val="Authors"/>
    <w:basedOn w:val="Standard"/>
    <w:rsid w:val="00EC6EF6"/>
    <w:pPr>
      <w:spacing w:before="240" w:after="120"/>
      <w:jc w:val="center"/>
    </w:pPr>
  </w:style>
  <w:style w:type="paragraph" w:customStyle="1" w:styleId="Affiliation">
    <w:name w:val="Affiliation"/>
    <w:basedOn w:val="Standard"/>
    <w:link w:val="AffiliationZchn"/>
    <w:autoRedefine/>
    <w:rsid w:val="00230574"/>
    <w:pPr>
      <w:ind w:left="1418" w:right="1418"/>
      <w:jc w:val="center"/>
    </w:pPr>
    <w:rPr>
      <w:i/>
      <w:sz w:val="22"/>
      <w:szCs w:val="22"/>
    </w:rPr>
  </w:style>
  <w:style w:type="character" w:customStyle="1" w:styleId="Authors0">
    <w:name w:val="Authors_"/>
    <w:basedOn w:val="Absatz-Standardschriftart"/>
    <w:rsid w:val="00EC6EF6"/>
    <w:rPr>
      <w:rFonts w:eastAsia="Batang"/>
      <w:sz w:val="24"/>
      <w:szCs w:val="24"/>
      <w:lang w:val="en-US" w:eastAsia="ko-KR" w:bidi="ar-SA"/>
    </w:rPr>
  </w:style>
  <w:style w:type="character" w:customStyle="1" w:styleId="Normal1Zchn">
    <w:name w:val="Normal1 Zchn"/>
    <w:basedOn w:val="Absatz-Standardschriftart"/>
    <w:link w:val="Normal1"/>
    <w:rsid w:val="00CC03F1"/>
    <w:rPr>
      <w:sz w:val="22"/>
      <w:szCs w:val="24"/>
      <w:lang w:val="en-US" w:eastAsia="ko-KR"/>
    </w:rPr>
  </w:style>
  <w:style w:type="paragraph" w:customStyle="1" w:styleId="e-mail">
    <w:name w:val="e-mail"/>
    <w:basedOn w:val="Standard"/>
    <w:rsid w:val="00EC6EF6"/>
    <w:pPr>
      <w:spacing w:before="120"/>
      <w:jc w:val="center"/>
    </w:pPr>
    <w:rPr>
      <w:i/>
      <w:color w:val="0000FF"/>
      <w:u w:val="single"/>
    </w:rPr>
  </w:style>
  <w:style w:type="character" w:customStyle="1" w:styleId="email">
    <w:name w:val="email"/>
    <w:basedOn w:val="Absatz-Standardschriftart"/>
    <w:rsid w:val="00230574"/>
    <w:rPr>
      <w:rFonts w:eastAsia="Batang"/>
      <w:i/>
      <w:color w:val="0000FF"/>
      <w:sz w:val="22"/>
      <w:szCs w:val="24"/>
      <w:u w:val="single"/>
      <w:lang w:val="en-US" w:eastAsia="ko-KR" w:bidi="ar-SA"/>
    </w:rPr>
  </w:style>
  <w:style w:type="paragraph" w:customStyle="1" w:styleId="Abstract">
    <w:name w:val="Abstract"/>
    <w:basedOn w:val="Standard"/>
    <w:rsid w:val="00AB697E"/>
    <w:pPr>
      <w:spacing w:before="240" w:after="240"/>
      <w:ind w:left="851" w:right="851"/>
      <w:jc w:val="both"/>
    </w:pPr>
    <w:rPr>
      <w:b/>
      <w:szCs w:val="22"/>
    </w:rPr>
  </w:style>
  <w:style w:type="paragraph" w:customStyle="1" w:styleId="SectionHeading">
    <w:name w:val="Section Heading"/>
    <w:basedOn w:val="Standard"/>
    <w:autoRedefine/>
    <w:rsid w:val="0073346E"/>
    <w:pPr>
      <w:spacing w:before="240" w:after="120"/>
      <w:jc w:val="center"/>
      <w:outlineLvl w:val="0"/>
    </w:pPr>
    <w:rPr>
      <w:b/>
      <w:sz w:val="22"/>
      <w:szCs w:val="22"/>
    </w:rPr>
  </w:style>
  <w:style w:type="paragraph" w:customStyle="1" w:styleId="Normal1">
    <w:name w:val="Normal1"/>
    <w:basedOn w:val="Standard"/>
    <w:link w:val="Normal1Zchn"/>
    <w:autoRedefine/>
    <w:rsid w:val="00CC03F1"/>
    <w:pPr>
      <w:spacing w:after="120"/>
      <w:jc w:val="both"/>
    </w:pPr>
    <w:rPr>
      <w:sz w:val="22"/>
    </w:rPr>
  </w:style>
  <w:style w:type="paragraph" w:customStyle="1" w:styleId="Formula">
    <w:name w:val="Formula"/>
    <w:basedOn w:val="Normal1"/>
    <w:rsid w:val="00EC6EF6"/>
    <w:pPr>
      <w:jc w:val="right"/>
    </w:pPr>
  </w:style>
  <w:style w:type="character" w:styleId="Hyperlink">
    <w:name w:val="Hyperlink"/>
    <w:basedOn w:val="Absatz-Standardschriftart"/>
    <w:rsid w:val="00EC6EF6"/>
    <w:rPr>
      <w:color w:val="0000FF"/>
      <w:u w:val="single"/>
    </w:rPr>
  </w:style>
  <w:style w:type="character" w:customStyle="1" w:styleId="AffiliationZchn">
    <w:name w:val="Affiliation Zchn"/>
    <w:basedOn w:val="Absatz-Standardschriftart"/>
    <w:link w:val="Affiliation"/>
    <w:rsid w:val="00230574"/>
    <w:rPr>
      <w:rFonts w:eastAsia="Batang"/>
      <w:i/>
      <w:sz w:val="22"/>
      <w:szCs w:val="22"/>
      <w:lang w:val="en-US" w:eastAsia="ko-KR" w:bidi="ar-SA"/>
    </w:rPr>
  </w:style>
  <w:style w:type="character" w:customStyle="1" w:styleId="ReferencesZchn">
    <w:name w:val="References Zchn"/>
    <w:basedOn w:val="Normal1Zchn"/>
    <w:link w:val="References"/>
    <w:rsid w:val="00CA604C"/>
  </w:style>
  <w:style w:type="paragraph" w:customStyle="1" w:styleId="MTDisplayEquation">
    <w:name w:val="MTDisplayEquation"/>
    <w:basedOn w:val="Normal1"/>
    <w:next w:val="Standard"/>
    <w:rsid w:val="004F5514"/>
    <w:pPr>
      <w:tabs>
        <w:tab w:val="center" w:pos="2300"/>
        <w:tab w:val="right" w:pos="4600"/>
      </w:tabs>
    </w:pPr>
  </w:style>
  <w:style w:type="paragraph" w:customStyle="1" w:styleId="Figure">
    <w:name w:val="Figure"/>
    <w:basedOn w:val="Normal1"/>
    <w:rsid w:val="004A66A9"/>
    <w:pPr>
      <w:spacing w:after="0"/>
      <w:jc w:val="center"/>
    </w:pPr>
    <w:rPr>
      <w:rFonts w:eastAsia="Times New Roman"/>
      <w:szCs w:val="20"/>
    </w:rPr>
  </w:style>
  <w:style w:type="paragraph" w:styleId="Beschriftung">
    <w:name w:val="caption"/>
    <w:basedOn w:val="Standard"/>
    <w:next w:val="Standard"/>
    <w:qFormat/>
    <w:rsid w:val="00A97CCF"/>
    <w:rPr>
      <w:b/>
      <w:bCs/>
      <w:sz w:val="20"/>
      <w:szCs w:val="20"/>
    </w:rPr>
  </w:style>
  <w:style w:type="paragraph" w:customStyle="1" w:styleId="Caption">
    <w:name w:val="Caption"/>
    <w:basedOn w:val="Beschriftung"/>
    <w:rsid w:val="004A66A9"/>
    <w:pPr>
      <w:spacing w:after="120"/>
      <w:jc w:val="both"/>
    </w:pPr>
    <w:rPr>
      <w:rFonts w:eastAsia="Times New Roman"/>
      <w:b w:val="0"/>
      <w:bCs w:val="0"/>
      <w:i/>
      <w:iCs/>
    </w:rPr>
  </w:style>
  <w:style w:type="paragraph" w:styleId="Dokumentstruktur">
    <w:name w:val="Document Map"/>
    <w:basedOn w:val="Standard"/>
    <w:semiHidden/>
    <w:rsid w:val="00A41083"/>
    <w:pPr>
      <w:shd w:val="clear" w:color="auto" w:fill="000080"/>
    </w:pPr>
    <w:rPr>
      <w:rFonts w:ascii="Tahoma" w:hAnsi="Tahoma" w:cs="Tahoma"/>
      <w:sz w:val="20"/>
      <w:szCs w:val="20"/>
    </w:rPr>
  </w:style>
  <w:style w:type="paragraph" w:customStyle="1" w:styleId="Authors1">
    <w:name w:val="Authors__"/>
    <w:basedOn w:val="Standard"/>
    <w:rsid w:val="00BF68EE"/>
    <w:pPr>
      <w:spacing w:after="240"/>
      <w:jc w:val="center"/>
    </w:pPr>
    <w:rPr>
      <w:rFonts w:eastAsia="Times New Roman"/>
      <w:szCs w:val="20"/>
    </w:rPr>
  </w:style>
  <w:style w:type="paragraph" w:styleId="Sprechblasentext">
    <w:name w:val="Balloon Text"/>
    <w:basedOn w:val="Standard"/>
    <w:link w:val="SprechblasentextZchn"/>
    <w:rsid w:val="00882F01"/>
    <w:rPr>
      <w:rFonts w:ascii="Tahoma" w:hAnsi="Tahoma" w:cs="Tahoma"/>
      <w:sz w:val="16"/>
      <w:szCs w:val="16"/>
    </w:rPr>
  </w:style>
  <w:style w:type="character" w:customStyle="1" w:styleId="SprechblasentextZchn">
    <w:name w:val="Sprechblasentext Zchn"/>
    <w:basedOn w:val="Absatz-Standardschriftart"/>
    <w:link w:val="Sprechblasentext"/>
    <w:rsid w:val="00882F01"/>
    <w:rPr>
      <w:rFonts w:ascii="Tahoma" w:hAnsi="Tahoma" w:cs="Tahoma"/>
      <w:sz w:val="16"/>
      <w:szCs w:val="16"/>
      <w:lang w:val="en-US" w:eastAsia="ko-KR"/>
    </w:rPr>
  </w:style>
  <w:style w:type="paragraph" w:customStyle="1" w:styleId="Beschriftung1">
    <w:name w:val="Beschriftung1"/>
    <w:basedOn w:val="Standard"/>
    <w:next w:val="Standard"/>
    <w:rsid w:val="006F2DEE"/>
    <w:pPr>
      <w:suppressAutoHyphens/>
      <w:spacing w:before="60" w:after="60"/>
      <w:ind w:left="284" w:right="284"/>
      <w:jc w:val="both"/>
    </w:pPr>
    <w:rPr>
      <w:rFonts w:eastAsia="Times New Roman"/>
      <w:b/>
      <w:sz w:val="18"/>
      <w:szCs w:val="20"/>
      <w:lang w:val="de-DE" w:eastAsia="ar-SA"/>
    </w:rPr>
  </w:style>
  <w:style w:type="paragraph" w:styleId="StandardWeb">
    <w:name w:val="Normal (Web)"/>
    <w:basedOn w:val="Standard"/>
    <w:uiPriority w:val="99"/>
    <w:unhideWhenUsed/>
    <w:rsid w:val="00CA604C"/>
    <w:pPr>
      <w:spacing w:before="100" w:beforeAutospacing="1" w:after="100" w:afterAutospacing="1"/>
    </w:pPr>
    <w:rPr>
      <w:rFonts w:eastAsia="Times New Roman"/>
      <w:lang w:val="de-DE" w:eastAsia="de-DE"/>
    </w:rPr>
  </w:style>
  <w:style w:type="paragraph" w:customStyle="1" w:styleId="Reference">
    <w:name w:val="Reference"/>
    <w:basedOn w:val="Standard"/>
    <w:rsid w:val="00CA604C"/>
    <w:pPr>
      <w:numPr>
        <w:numId w:val="1"/>
      </w:numPr>
      <w:jc w:val="both"/>
    </w:pPr>
    <w:rPr>
      <w:rFonts w:eastAsia="Times New Roman"/>
      <w:sz w:val="16"/>
      <w:szCs w:val="20"/>
      <w:lang w:eastAsia="en-US"/>
    </w:rPr>
  </w:style>
  <w:style w:type="paragraph" w:styleId="Textkrper">
    <w:name w:val="Body Text"/>
    <w:basedOn w:val="Standard"/>
    <w:link w:val="TextkrperZchn"/>
    <w:rsid w:val="00FA6307"/>
    <w:pPr>
      <w:suppressAutoHyphens/>
      <w:spacing w:after="120" w:line="240" w:lineRule="atLeast"/>
      <w:jc w:val="both"/>
    </w:pPr>
    <w:rPr>
      <w:rFonts w:eastAsia="Times New Roman"/>
      <w:sz w:val="20"/>
      <w:szCs w:val="20"/>
      <w:lang w:val="de-DE" w:eastAsia="ar-SA"/>
    </w:rPr>
  </w:style>
  <w:style w:type="character" w:customStyle="1" w:styleId="TextkrperZchn">
    <w:name w:val="Textkörper Zchn"/>
    <w:basedOn w:val="Absatz-Standardschriftart"/>
    <w:link w:val="Textkrper"/>
    <w:rsid w:val="00FA6307"/>
    <w:rPr>
      <w:rFonts w:eastAsia="Times New Roman"/>
      <w:lang w:eastAsia="ar-SA"/>
    </w:rPr>
  </w:style>
  <w:style w:type="paragraph" w:styleId="Listenabsatz">
    <w:name w:val="List Paragraph"/>
    <w:basedOn w:val="Standard"/>
    <w:uiPriority w:val="34"/>
    <w:qFormat/>
    <w:rsid w:val="00FA6307"/>
    <w:pPr>
      <w:spacing w:after="200" w:line="276"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17974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 Example of a Properly Formatted Abstract</vt:lpstr>
    </vt:vector>
  </TitlesOfParts>
  <Company>Universiteit Twente</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 Properly Formatted Abstract</dc:title>
  <dc:creator>Hoekstra</dc:creator>
  <cp:lastModifiedBy>Oliver Niebuhr</cp:lastModifiedBy>
  <cp:revision>5</cp:revision>
  <cp:lastPrinted>2008-10-21T16:04:00Z</cp:lastPrinted>
  <dcterms:created xsi:type="dcterms:W3CDTF">2019-04-06T10:06:00Z</dcterms:created>
  <dcterms:modified xsi:type="dcterms:W3CDTF">2019-04-12T08:49:00Z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